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47EDC">
      <w:pPr>
        <w:rPr>
          <w:color w:val="auto"/>
          <w:highlight w:val="none"/>
        </w:rPr>
      </w:pPr>
    </w:p>
    <w:p w14:paraId="01354277">
      <w:pPr>
        <w:rPr>
          <w:color w:val="auto"/>
          <w:highlight w:val="none"/>
        </w:rPr>
      </w:pPr>
    </w:p>
    <w:p w14:paraId="2048C70C">
      <w:pPr>
        <w:jc w:val="center"/>
        <w:rPr>
          <w:rFonts w:hint="eastAsia" w:ascii="方正小标宋简体" w:eastAsia="方正小标宋简体"/>
          <w:color w:val="auto"/>
          <w:sz w:val="52"/>
          <w:szCs w:val="52"/>
          <w:highlight w:val="none"/>
          <w:lang w:val="en-US" w:eastAsia="zh-CN"/>
        </w:rPr>
      </w:pPr>
      <w:r>
        <w:rPr>
          <w:rFonts w:hint="eastAsia" w:ascii="方正小标宋简体" w:eastAsia="方正小标宋简体"/>
          <w:color w:val="auto"/>
          <w:sz w:val="52"/>
          <w:szCs w:val="52"/>
          <w:highlight w:val="none"/>
          <w:lang w:val="en-US" w:eastAsia="zh-CN"/>
        </w:rPr>
        <w:t>广州市净水有限公司</w:t>
      </w:r>
    </w:p>
    <w:p w14:paraId="2F36F4BC">
      <w:pPr>
        <w:jc w:val="center"/>
        <w:rPr>
          <w:rFonts w:ascii="方正小标宋简体" w:eastAsia="方正小标宋简体"/>
          <w:color w:val="auto"/>
          <w:sz w:val="52"/>
          <w:szCs w:val="52"/>
          <w:highlight w:val="none"/>
        </w:rPr>
      </w:pPr>
      <w:r>
        <w:rPr>
          <w:rFonts w:hint="eastAsia" w:ascii="方正小标宋简体" w:eastAsia="方正小标宋简体"/>
          <w:b w:val="0"/>
          <w:bCs w:val="0"/>
          <w:color w:val="auto"/>
          <w:sz w:val="52"/>
          <w:szCs w:val="52"/>
          <w:highlight w:val="none"/>
          <w:shd w:val="clear" w:color="auto" w:fill="auto"/>
          <w:lang w:val="en-US" w:eastAsia="zh-CN"/>
        </w:rPr>
        <w:t>健康城分公司2025年自控系统PLC维修服务项目</w:t>
      </w:r>
      <w:r>
        <w:rPr>
          <w:rFonts w:hint="eastAsia" w:ascii="方正小标宋简体" w:eastAsia="方正小标宋简体"/>
          <w:color w:val="auto"/>
          <w:sz w:val="52"/>
          <w:szCs w:val="52"/>
          <w:highlight w:val="none"/>
        </w:rPr>
        <w:t>采购文件</w:t>
      </w:r>
    </w:p>
    <w:p w14:paraId="61CC2F5C">
      <w:pPr>
        <w:jc w:val="center"/>
        <w:rPr>
          <w:rFonts w:ascii="仿宋_GB2312" w:eastAsia="仿宋_GB2312"/>
          <w:color w:val="auto"/>
          <w:sz w:val="32"/>
          <w:szCs w:val="32"/>
          <w:highlight w:val="none"/>
        </w:rPr>
      </w:pPr>
    </w:p>
    <w:p w14:paraId="20E73190">
      <w:pPr>
        <w:jc w:val="center"/>
        <w:rPr>
          <w:rFonts w:ascii="仿宋_GB2312" w:eastAsia="仿宋_GB2312"/>
          <w:color w:val="auto"/>
          <w:sz w:val="32"/>
          <w:szCs w:val="32"/>
          <w:highlight w:val="none"/>
        </w:rPr>
      </w:pPr>
    </w:p>
    <w:p w14:paraId="66E7FA33">
      <w:pPr>
        <w:jc w:val="center"/>
        <w:rPr>
          <w:rFonts w:ascii="仿宋_GB2312" w:eastAsia="仿宋_GB2312"/>
          <w:color w:val="auto"/>
          <w:sz w:val="32"/>
          <w:szCs w:val="32"/>
          <w:highlight w:val="none"/>
        </w:rPr>
      </w:pPr>
    </w:p>
    <w:p w14:paraId="54D65DE9">
      <w:pPr>
        <w:jc w:val="center"/>
        <w:rPr>
          <w:rFonts w:ascii="仿宋_GB2312" w:eastAsia="仿宋_GB2312"/>
          <w:color w:val="auto"/>
          <w:sz w:val="32"/>
          <w:szCs w:val="32"/>
          <w:highlight w:val="none"/>
        </w:rPr>
      </w:pPr>
    </w:p>
    <w:p w14:paraId="60D95850">
      <w:pPr>
        <w:jc w:val="center"/>
        <w:rPr>
          <w:rFonts w:ascii="仿宋_GB2312" w:eastAsia="仿宋_GB2312"/>
          <w:color w:val="auto"/>
          <w:sz w:val="32"/>
          <w:szCs w:val="32"/>
          <w:highlight w:val="none"/>
        </w:rPr>
      </w:pPr>
    </w:p>
    <w:p w14:paraId="5A19A350">
      <w:pPr>
        <w:jc w:val="center"/>
        <w:rPr>
          <w:rFonts w:ascii="仿宋_GB2312" w:eastAsia="仿宋_GB2312"/>
          <w:color w:val="auto"/>
          <w:sz w:val="32"/>
          <w:szCs w:val="32"/>
          <w:highlight w:val="none"/>
        </w:rPr>
      </w:pPr>
    </w:p>
    <w:p w14:paraId="4C45CCEF">
      <w:pPr>
        <w:jc w:val="center"/>
        <w:rPr>
          <w:rFonts w:ascii="仿宋_GB2312" w:eastAsia="仿宋_GB2312"/>
          <w:color w:val="auto"/>
          <w:sz w:val="32"/>
          <w:szCs w:val="32"/>
          <w:highlight w:val="none"/>
        </w:rPr>
      </w:pPr>
    </w:p>
    <w:p w14:paraId="6E70C8F6">
      <w:pPr>
        <w:jc w:val="center"/>
        <w:rPr>
          <w:rFonts w:hint="eastAsia" w:ascii="仿宋_GB2312" w:eastAsia="仿宋_GB2312"/>
          <w:color w:val="auto"/>
          <w:sz w:val="32"/>
          <w:szCs w:val="32"/>
          <w:highlight w:val="none"/>
        </w:rPr>
      </w:pPr>
    </w:p>
    <w:p w14:paraId="6FAE5394">
      <w:pPr>
        <w:pStyle w:val="6"/>
        <w:ind w:firstLine="0"/>
        <w:rPr>
          <w:rFonts w:hint="eastAsia" w:ascii="仿宋_GB2312" w:eastAsia="仿宋_GB2312"/>
          <w:color w:val="auto"/>
          <w:sz w:val="32"/>
          <w:szCs w:val="32"/>
          <w:highlight w:val="none"/>
        </w:rPr>
      </w:pPr>
    </w:p>
    <w:p w14:paraId="2008E812">
      <w:pPr>
        <w:jc w:val="center"/>
        <w:rPr>
          <w:rFonts w:ascii="仿宋_GB2312" w:eastAsia="仿宋_GB2312"/>
          <w:color w:val="auto"/>
          <w:sz w:val="32"/>
          <w:szCs w:val="32"/>
          <w:highlight w:val="none"/>
        </w:rPr>
      </w:pPr>
    </w:p>
    <w:p w14:paraId="52F72C1D">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14:paraId="4620860C">
      <w:pPr>
        <w:jc w:val="center"/>
        <w:rPr>
          <w:rFonts w:hint="eastAsia" w:ascii="黑体" w:hAnsi="黑体" w:eastAsia="黑体" w:cs="仿宋_GB2312"/>
          <w:color w:val="auto"/>
          <w:sz w:val="32"/>
          <w:szCs w:val="32"/>
          <w:highlight w:val="none"/>
        </w:rPr>
      </w:pPr>
      <w:r>
        <w:rPr>
          <w:rFonts w:hint="eastAsia" w:ascii="黑体" w:hAnsi="黑体" w:eastAsia="黑体"/>
          <w:color w:val="auto"/>
          <w:sz w:val="32"/>
          <w:szCs w:val="32"/>
          <w:highlight w:val="none"/>
        </w:rPr>
        <w:t>二</w:t>
      </w:r>
      <w:r>
        <w:rPr>
          <w:rFonts w:hint="eastAsia" w:ascii="黑体" w:hAnsi="黑体" w:eastAsia="黑体" w:cs="宋体"/>
          <w:color w:val="auto"/>
          <w:sz w:val="32"/>
          <w:szCs w:val="32"/>
          <w:highlight w:val="none"/>
        </w:rPr>
        <w:t>〇</w:t>
      </w:r>
      <w:r>
        <w:rPr>
          <w:rFonts w:hint="eastAsia" w:ascii="黑体" w:hAnsi="黑体" w:eastAsia="黑体" w:cs="仿宋_GB2312"/>
          <w:color w:val="auto"/>
          <w:sz w:val="32"/>
          <w:szCs w:val="32"/>
          <w:highlight w:val="none"/>
        </w:rPr>
        <w:t>二</w:t>
      </w:r>
      <w:r>
        <w:rPr>
          <w:rFonts w:hint="eastAsia" w:ascii="黑体" w:hAnsi="黑体" w:eastAsia="黑体" w:cs="仿宋_GB2312"/>
          <w:color w:val="auto"/>
          <w:sz w:val="32"/>
          <w:szCs w:val="32"/>
          <w:highlight w:val="none"/>
          <w:lang w:val="en-US" w:eastAsia="zh-CN"/>
        </w:rPr>
        <w:t>五</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七</w:t>
      </w:r>
      <w:r>
        <w:rPr>
          <w:rFonts w:hint="eastAsia" w:ascii="黑体" w:hAnsi="黑体" w:eastAsia="黑体" w:cs="仿宋_GB2312"/>
          <w:color w:val="auto"/>
          <w:sz w:val="32"/>
          <w:szCs w:val="32"/>
          <w:highlight w:val="none"/>
        </w:rPr>
        <w:t>月</w:t>
      </w:r>
    </w:p>
    <w:p w14:paraId="2E7100DE">
      <w:pPr>
        <w:rPr>
          <w:color w:val="auto"/>
          <w:highlight w:val="none"/>
        </w:rPr>
        <w:sectPr>
          <w:headerReference r:id="rId4" w:type="first"/>
          <w:headerReference r:id="rId3" w:type="default"/>
          <w:footerReference r:id="rId5" w:type="default"/>
          <w:footerReference r:id="rId6" w:type="even"/>
          <w:pgSz w:w="11906" w:h="16838"/>
          <w:pgMar w:top="2098" w:right="1474" w:bottom="1985" w:left="1588" w:header="851" w:footer="992" w:gutter="0"/>
          <w:pgNumType w:start="0"/>
          <w:cols w:space="425" w:num="1"/>
          <w:titlePg/>
          <w:docGrid w:type="lines" w:linePitch="312" w:charSpace="0"/>
        </w:sectPr>
      </w:pPr>
    </w:p>
    <w:p w14:paraId="0D391EDE">
      <w:pPr>
        <w:pStyle w:val="6"/>
      </w:pPr>
    </w:p>
    <w:p w14:paraId="1FE1490D">
      <w:pPr>
        <w:pStyle w:val="41"/>
        <w:adjustRightInd w:val="0"/>
        <w:snapToGrid w:val="0"/>
        <w:spacing w:before="0" w:line="600" w:lineRule="exact"/>
        <w:jc w:val="center"/>
        <w:rPr>
          <w:rFonts w:hint="default" w:ascii="方正小标宋简体" w:eastAsia="方正小标宋简体"/>
          <w:b/>
          <w:color w:val="auto"/>
          <w:sz w:val="44"/>
          <w:szCs w:val="44"/>
          <w:highlight w:val="none"/>
          <w:lang w:val="en-US" w:eastAsia="zh-CN"/>
        </w:rPr>
      </w:pPr>
      <w:r>
        <w:rPr>
          <w:rFonts w:hint="eastAsia" w:ascii="方正小标宋简体" w:eastAsia="方正小标宋简体"/>
          <w:b/>
          <w:color w:val="auto"/>
          <w:sz w:val="44"/>
          <w:szCs w:val="44"/>
          <w:highlight w:val="none"/>
          <w:lang w:val="en-US" w:eastAsia="zh-CN"/>
        </w:rPr>
        <w:t>目录</w:t>
      </w:r>
    </w:p>
    <w:p w14:paraId="469E13E0">
      <w:pPr>
        <w:rPr>
          <w:rFonts w:asciiTheme="minorEastAsia" w:hAnsiTheme="minorEastAsia"/>
          <w:color w:val="auto"/>
          <w:sz w:val="24"/>
          <w:szCs w:val="24"/>
          <w:highlight w:val="none"/>
        </w:rPr>
      </w:pPr>
    </w:p>
    <w:p w14:paraId="516985CA">
      <w:pPr>
        <w:pStyle w:val="18"/>
        <w:numPr>
          <w:ilvl w:val="0"/>
          <w:numId w:val="1"/>
        </w:numPr>
        <w:tabs>
          <w:tab w:val="right" w:pos="8844"/>
        </w:tabs>
        <w:rPr>
          <w:rFonts w:hint="eastAsia"/>
          <w:color w:val="auto"/>
          <w:highlight w:val="none"/>
          <w:lang w:val="en-US" w:eastAsia="zh-CN"/>
        </w:rPr>
      </w:pPr>
      <w:r>
        <w:rPr>
          <w:rFonts w:hint="eastAsia"/>
          <w:color w:val="auto"/>
          <w:highlight w:val="none"/>
          <w:lang w:val="en-US" w:eastAsia="zh-CN"/>
        </w:rPr>
        <w:t>采购公告（采购邀请书）</w:t>
      </w:r>
    </w:p>
    <w:p w14:paraId="20A19E42">
      <w:pPr>
        <w:pStyle w:val="18"/>
        <w:numPr>
          <w:ilvl w:val="0"/>
          <w:numId w:val="1"/>
        </w:numPr>
        <w:tabs>
          <w:tab w:val="right" w:pos="8844"/>
        </w:tabs>
        <w:rPr>
          <w:color w:val="auto"/>
          <w:highlight w:val="none"/>
        </w:rPr>
      </w:pPr>
      <w:r>
        <w:rPr>
          <w:rFonts w:hint="eastAsia"/>
          <w:color w:val="auto"/>
          <w:highlight w:val="none"/>
          <w:lang w:val="en-US" w:eastAsia="zh-CN"/>
        </w:rPr>
        <w:t>供应商须知</w:t>
      </w:r>
    </w:p>
    <w:p w14:paraId="7FF24D7D">
      <w:pPr>
        <w:pStyle w:val="18"/>
        <w:numPr>
          <w:ilvl w:val="0"/>
          <w:numId w:val="1"/>
        </w:numPr>
        <w:tabs>
          <w:tab w:val="right" w:pos="8844"/>
        </w:tabs>
        <w:rPr>
          <w:color w:val="auto"/>
          <w:highlight w:val="none"/>
        </w:rPr>
      </w:pPr>
      <w:r>
        <w:rPr>
          <w:rFonts w:hint="eastAsia"/>
          <w:color w:val="auto"/>
          <w:highlight w:val="none"/>
          <w:lang w:val="en-US" w:eastAsia="zh-CN"/>
        </w:rPr>
        <w:t>采购方法</w:t>
      </w:r>
    </w:p>
    <w:p w14:paraId="6C581C83">
      <w:pPr>
        <w:pStyle w:val="18"/>
        <w:numPr>
          <w:ilvl w:val="0"/>
          <w:numId w:val="1"/>
        </w:numPr>
        <w:tabs>
          <w:tab w:val="right" w:pos="8844"/>
        </w:tabs>
        <w:rPr>
          <w:color w:val="auto"/>
          <w:highlight w:val="none"/>
        </w:rPr>
      </w:pPr>
      <w:r>
        <w:rPr>
          <w:rFonts w:hint="eastAsia"/>
          <w:color w:val="auto"/>
          <w:highlight w:val="none"/>
          <w:lang w:val="en-US" w:eastAsia="zh-CN"/>
        </w:rPr>
        <w:t>评审方法</w:t>
      </w:r>
    </w:p>
    <w:p w14:paraId="5E0148E8">
      <w:pPr>
        <w:pStyle w:val="18"/>
        <w:numPr>
          <w:ilvl w:val="0"/>
          <w:numId w:val="1"/>
        </w:numPr>
        <w:tabs>
          <w:tab w:val="right" w:pos="8844"/>
        </w:tabs>
        <w:rPr>
          <w:color w:val="auto"/>
          <w:highlight w:val="none"/>
        </w:rPr>
      </w:pPr>
      <w:r>
        <w:rPr>
          <w:rFonts w:hint="eastAsia"/>
          <w:color w:val="auto"/>
          <w:highlight w:val="none"/>
          <w:lang w:val="en-US" w:eastAsia="zh-CN"/>
        </w:rPr>
        <w:t>采购需求</w:t>
      </w:r>
    </w:p>
    <w:p w14:paraId="07444A1E">
      <w:pPr>
        <w:pStyle w:val="18"/>
        <w:numPr>
          <w:ilvl w:val="0"/>
          <w:numId w:val="1"/>
        </w:numPr>
        <w:tabs>
          <w:tab w:val="right" w:pos="8844"/>
        </w:tabs>
        <w:rPr>
          <w:color w:val="auto"/>
          <w:highlight w:val="none"/>
        </w:rPr>
      </w:pPr>
      <w:r>
        <w:rPr>
          <w:rFonts w:hint="eastAsia"/>
          <w:color w:val="auto"/>
          <w:highlight w:val="none"/>
        </w:rPr>
        <w:t>合同草案</w:t>
      </w:r>
    </w:p>
    <w:p w14:paraId="39E5D0FA">
      <w:pPr>
        <w:pStyle w:val="18"/>
        <w:numPr>
          <w:ilvl w:val="0"/>
          <w:numId w:val="1"/>
        </w:numPr>
        <w:tabs>
          <w:tab w:val="right" w:pos="8844"/>
        </w:tabs>
        <w:rPr>
          <w:color w:val="auto"/>
          <w:highlight w:val="none"/>
        </w:rPr>
      </w:pPr>
      <w:r>
        <w:rPr>
          <w:rFonts w:hint="eastAsia"/>
          <w:color w:val="auto"/>
          <w:highlight w:val="none"/>
        </w:rPr>
        <w:t>响应文件格式要求</w:t>
      </w:r>
      <w:r>
        <w:rPr>
          <w:color w:val="auto"/>
          <w:highlight w:val="none"/>
        </w:rPr>
        <w:fldChar w:fldCharType="begin"/>
      </w:r>
      <w:r>
        <w:rPr>
          <w:color w:val="auto"/>
          <w:highlight w:val="none"/>
        </w:rPr>
        <w:instrText xml:space="preserve">TOC \o "1-1" \n  \h \u </w:instrText>
      </w:r>
      <w:r>
        <w:rPr>
          <w:color w:val="auto"/>
          <w:highlight w:val="none"/>
        </w:rPr>
        <w:fldChar w:fldCharType="separate"/>
      </w: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color w:val="auto"/>
          <w:highlight w:val="none"/>
        </w:rPr>
        <w:fldChar w:fldCharType="end"/>
      </w:r>
    </w:p>
    <w:p w14:paraId="65F6E951">
      <w:pPr>
        <w:pStyle w:val="18"/>
        <w:tabs>
          <w:tab w:val="right" w:pos="8844"/>
        </w:tabs>
        <w:rPr>
          <w:color w:val="auto"/>
          <w:highlight w:val="none"/>
        </w:rPr>
      </w:pPr>
      <w:r>
        <w:rPr>
          <w:color w:val="auto"/>
          <w:highlight w:val="none"/>
        </w:rPr>
        <w:fldChar w:fldCharType="begin"/>
      </w:r>
      <w:r>
        <w:rPr>
          <w:color w:val="auto"/>
          <w:highlight w:val="none"/>
        </w:rPr>
        <w:instrText xml:space="preserve"> HYPERLINK \l _Toc5817 </w:instrText>
      </w:r>
      <w:r>
        <w:rPr>
          <w:color w:val="auto"/>
          <w:highlight w:val="none"/>
        </w:rPr>
        <w:fldChar w:fldCharType="separate"/>
      </w:r>
      <w:r>
        <w:rPr>
          <w:color w:val="auto"/>
          <w:highlight w:val="none"/>
        </w:rPr>
        <w:fldChar w:fldCharType="end"/>
      </w:r>
    </w:p>
    <w:p w14:paraId="553BB9C2">
      <w:pPr>
        <w:pStyle w:val="18"/>
        <w:tabs>
          <w:tab w:val="right" w:pos="8844"/>
        </w:tabs>
        <w:rPr>
          <w:color w:val="auto"/>
          <w:highlight w:val="none"/>
        </w:rPr>
      </w:pPr>
      <w:r>
        <w:rPr>
          <w:color w:val="auto"/>
          <w:highlight w:val="none"/>
        </w:rPr>
        <w:fldChar w:fldCharType="begin"/>
      </w:r>
      <w:r>
        <w:rPr>
          <w:color w:val="auto"/>
          <w:highlight w:val="none"/>
        </w:rPr>
        <w:instrText xml:space="preserve"> HYPERLINK \l _Toc27928 </w:instrText>
      </w:r>
      <w:r>
        <w:rPr>
          <w:color w:val="auto"/>
          <w:highlight w:val="none"/>
        </w:rPr>
        <w:fldChar w:fldCharType="separate"/>
      </w:r>
      <w:r>
        <w:rPr>
          <w:color w:val="auto"/>
          <w:highlight w:val="none"/>
        </w:rPr>
        <w:fldChar w:fldCharType="end"/>
      </w:r>
    </w:p>
    <w:p w14:paraId="40FE5221">
      <w:pPr>
        <w:pStyle w:val="24"/>
        <w:rPr>
          <w:color w:val="auto"/>
          <w:highlight w:val="none"/>
        </w:rPr>
      </w:pPr>
      <w:r>
        <w:rPr>
          <w:color w:val="auto"/>
          <w:highlight w:val="none"/>
        </w:rPr>
        <w:fldChar w:fldCharType="end"/>
      </w:r>
    </w:p>
    <w:p w14:paraId="1D286B2E">
      <w:pPr>
        <w:adjustRightInd w:val="0"/>
        <w:snapToGrid w:val="0"/>
        <w:spacing w:line="600" w:lineRule="exact"/>
        <w:ind w:firstLine="560" w:firstLineChars="200"/>
        <w:jc w:val="left"/>
        <w:rPr>
          <w:rFonts w:ascii="仿宋_GB2312" w:eastAsia="仿宋_GB2312"/>
          <w:color w:val="auto"/>
          <w:sz w:val="28"/>
          <w:szCs w:val="28"/>
          <w:highlight w:val="none"/>
        </w:rPr>
      </w:pPr>
    </w:p>
    <w:p w14:paraId="0ACE9A00">
      <w:pPr>
        <w:pStyle w:val="2"/>
        <w:rPr>
          <w:rFonts w:hint="eastAsia"/>
          <w:color w:val="auto"/>
          <w:highlight w:val="none"/>
        </w:rPr>
      </w:pPr>
      <w:bookmarkStart w:id="0" w:name="_Toc26148"/>
      <w:bookmarkStart w:id="1" w:name="_Toc18145"/>
    </w:p>
    <w:p w14:paraId="3D8EBB18">
      <w:pPr>
        <w:rPr>
          <w:rFonts w:hint="eastAsia"/>
          <w:color w:val="auto"/>
          <w:highlight w:val="none"/>
        </w:rPr>
      </w:pPr>
    </w:p>
    <w:p w14:paraId="1C9E3048">
      <w:pPr>
        <w:pStyle w:val="2"/>
        <w:rPr>
          <w:rFonts w:hint="eastAsia"/>
          <w:color w:val="auto"/>
          <w:highlight w:val="none"/>
        </w:rPr>
      </w:pPr>
      <w:bookmarkStart w:id="2" w:name="_Toc1711"/>
      <w:bookmarkStart w:id="3" w:name="_Toc17696"/>
    </w:p>
    <w:p w14:paraId="7D24D4AF">
      <w:pPr>
        <w:rPr>
          <w:rFonts w:hint="eastAsia"/>
          <w:color w:val="auto"/>
          <w:highlight w:val="none"/>
        </w:rPr>
      </w:pPr>
    </w:p>
    <w:p w14:paraId="7CAB7602">
      <w:pPr>
        <w:pStyle w:val="24"/>
        <w:rPr>
          <w:rFonts w:hint="eastAsia"/>
          <w:color w:val="auto"/>
          <w:highlight w:val="none"/>
        </w:rPr>
      </w:pPr>
    </w:p>
    <w:p w14:paraId="37539D31">
      <w:pPr>
        <w:pStyle w:val="24"/>
        <w:rPr>
          <w:rFonts w:hint="eastAsia"/>
          <w:color w:val="auto"/>
          <w:highlight w:val="none"/>
        </w:rPr>
      </w:pPr>
    </w:p>
    <w:p w14:paraId="743C18E8">
      <w:pPr>
        <w:pStyle w:val="24"/>
        <w:rPr>
          <w:rFonts w:hint="eastAsia"/>
          <w:color w:val="auto"/>
          <w:highlight w:val="none"/>
        </w:rPr>
      </w:pPr>
    </w:p>
    <w:p w14:paraId="79EEBD3A">
      <w:pPr>
        <w:pStyle w:val="24"/>
        <w:rPr>
          <w:rFonts w:hint="eastAsia"/>
          <w:color w:val="auto"/>
          <w:highlight w:val="none"/>
        </w:rPr>
      </w:pPr>
    </w:p>
    <w:p w14:paraId="4259006B">
      <w:pPr>
        <w:pStyle w:val="2"/>
        <w:rPr>
          <w:rFonts w:hint="eastAsia"/>
          <w:color w:val="auto"/>
          <w:highlight w:val="none"/>
        </w:rPr>
      </w:pPr>
      <w:bookmarkStart w:id="4" w:name="_Toc11322"/>
      <w:bookmarkStart w:id="5" w:name="_Toc19609"/>
      <w:bookmarkStart w:id="6" w:name="_Toc17801"/>
      <w:bookmarkStart w:id="7" w:name="_Toc7519"/>
      <w:bookmarkStart w:id="8" w:name="_Toc31938"/>
      <w:bookmarkStart w:id="9" w:name="_Toc4275"/>
      <w:bookmarkStart w:id="10" w:name="_Toc1669"/>
    </w:p>
    <w:p w14:paraId="392DCAED">
      <w:pPr>
        <w:pStyle w:val="2"/>
        <w:rPr>
          <w:rFonts w:hint="eastAsia"/>
          <w:color w:val="auto"/>
          <w:highlight w:val="none"/>
        </w:rPr>
      </w:pPr>
    </w:p>
    <w:p w14:paraId="640182FB">
      <w:pPr>
        <w:pStyle w:val="2"/>
        <w:rPr>
          <w:rFonts w:hint="eastAsia"/>
          <w:color w:val="auto"/>
          <w:highlight w:val="none"/>
        </w:rPr>
      </w:pPr>
    </w:p>
    <w:p w14:paraId="449D9B1C">
      <w:pPr>
        <w:pStyle w:val="2"/>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2348865</wp:posOffset>
                </wp:positionH>
                <wp:positionV relativeFrom="paragraph">
                  <wp:posOffset>498475</wp:posOffset>
                </wp:positionV>
                <wp:extent cx="958850" cy="0"/>
                <wp:effectExtent l="0" t="0" r="0" b="0"/>
                <wp:wrapNone/>
                <wp:docPr id="12" name="自选图形 1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184.95pt;margin-top:39.25pt;height:0pt;width:75.5pt;z-index:251671552;mso-width-relative:page;mso-height-relative:page;" filled="f" stroked="t" coordsize="21600,21600" o:gfxdata="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PmNU1gAAAAkBAAAPAAAAAAAAAAEAIAAAACIAAABkcnMvZG93bnJldi54bWxQSwECFAAU&#10;AAAACACHTuJAeulEZ/MBAADkAwAADgAAAAAAAAABACAAAAAl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2348230</wp:posOffset>
                </wp:positionH>
                <wp:positionV relativeFrom="paragraph">
                  <wp:posOffset>107950</wp:posOffset>
                </wp:positionV>
                <wp:extent cx="958850" cy="0"/>
                <wp:effectExtent l="0" t="0" r="0" b="0"/>
                <wp:wrapNone/>
                <wp:docPr id="11" name="自选图形 1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84.9pt;margin-top:8.5pt;height:0pt;width:75.5pt;z-index:251670528;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D6yHiP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第一章</w:t>
      </w:r>
      <w:bookmarkEnd w:id="0"/>
      <w:bookmarkEnd w:id="1"/>
      <w:bookmarkEnd w:id="2"/>
      <w:bookmarkEnd w:id="3"/>
      <w:bookmarkEnd w:id="4"/>
      <w:bookmarkEnd w:id="5"/>
      <w:bookmarkEnd w:id="6"/>
      <w:bookmarkEnd w:id="7"/>
      <w:bookmarkEnd w:id="8"/>
      <w:bookmarkEnd w:id="9"/>
      <w:bookmarkEnd w:id="10"/>
    </w:p>
    <w:p w14:paraId="40D8B329">
      <w:pPr>
        <w:pStyle w:val="43"/>
        <w:rPr>
          <w:color w:val="auto"/>
          <w:highlight w:val="none"/>
        </w:rPr>
      </w:pPr>
    </w:p>
    <w:p w14:paraId="710F2319">
      <w:pPr>
        <w:pStyle w:val="2"/>
        <w:rPr>
          <w:rFonts w:hint="eastAsia" w:eastAsia="方正小标宋简体"/>
          <w:color w:val="auto"/>
          <w:highlight w:val="none"/>
          <w:lang w:eastAsia="zh-CN"/>
        </w:rPr>
      </w:pPr>
      <w:r>
        <w:rPr>
          <w:rFonts w:hint="eastAsia"/>
          <w:color w:val="auto"/>
          <w:highlight w:val="none"/>
          <w:lang w:eastAsia="zh-CN"/>
        </w:rPr>
        <w:t>采购公告（采购邀请书）</w:t>
      </w:r>
    </w:p>
    <w:p w14:paraId="4C4857A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33691E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607BA91">
      <w:pPr>
        <w:pStyle w:val="24"/>
        <w:rPr>
          <w:rFonts w:ascii="方正小标宋简体" w:eastAsia="方正小标宋简体"/>
          <w:color w:val="auto"/>
          <w:sz w:val="44"/>
          <w:szCs w:val="44"/>
          <w:highlight w:val="none"/>
        </w:rPr>
      </w:pPr>
    </w:p>
    <w:p w14:paraId="78F6FA7F">
      <w:pPr>
        <w:pStyle w:val="24"/>
        <w:rPr>
          <w:rFonts w:ascii="方正小标宋简体" w:eastAsia="方正小标宋简体"/>
          <w:color w:val="auto"/>
          <w:sz w:val="44"/>
          <w:szCs w:val="44"/>
          <w:highlight w:val="none"/>
        </w:rPr>
      </w:pPr>
    </w:p>
    <w:p w14:paraId="0EEF4BFC">
      <w:pPr>
        <w:pStyle w:val="24"/>
        <w:rPr>
          <w:rFonts w:ascii="方正小标宋简体" w:eastAsia="方正小标宋简体"/>
          <w:color w:val="auto"/>
          <w:sz w:val="44"/>
          <w:szCs w:val="44"/>
          <w:highlight w:val="none"/>
        </w:rPr>
      </w:pPr>
    </w:p>
    <w:p w14:paraId="1BA96E89">
      <w:pPr>
        <w:pStyle w:val="24"/>
        <w:rPr>
          <w:rFonts w:ascii="方正小标宋简体" w:eastAsia="方正小标宋简体"/>
          <w:color w:val="auto"/>
          <w:sz w:val="44"/>
          <w:szCs w:val="44"/>
          <w:highlight w:val="none"/>
        </w:rPr>
      </w:pPr>
    </w:p>
    <w:p w14:paraId="57097219">
      <w:pPr>
        <w:adjustRightInd w:val="0"/>
        <w:snapToGrid w:val="0"/>
        <w:spacing w:beforeLines="50" w:afterLines="50" w:line="600" w:lineRule="exact"/>
        <w:jc w:val="left"/>
        <w:rPr>
          <w:color w:val="auto"/>
          <w:highlight w:val="none"/>
        </w:rPr>
      </w:pPr>
      <w:r>
        <w:rPr>
          <w:rFonts w:hint="eastAsia" w:asciiTheme="minorEastAsia" w:hAnsiTheme="minorEastAsia"/>
          <w:color w:val="auto"/>
          <w:sz w:val="24"/>
          <w:szCs w:val="24"/>
          <w:highlight w:val="none"/>
        </w:rPr>
        <w:t>适用于纸质评审的公开采购方式</w:t>
      </w:r>
    </w:p>
    <w:p w14:paraId="2E5560AD">
      <w:pPr>
        <w:pStyle w:val="2"/>
        <w:rPr>
          <w:rFonts w:hint="eastAsia" w:eastAsia="方正小标宋简体"/>
          <w:color w:val="auto"/>
          <w:highlight w:val="none"/>
          <w:lang w:eastAsia="zh-CN"/>
        </w:rPr>
      </w:pPr>
      <w:bookmarkStart w:id="11" w:name="_Toc21373"/>
      <w:bookmarkStart w:id="12" w:name="_Toc9680"/>
      <w:r>
        <w:rPr>
          <w:rFonts w:hint="eastAsia"/>
          <w:color w:val="auto"/>
          <w:highlight w:val="none"/>
          <w:lang w:eastAsia="zh-CN"/>
        </w:rPr>
        <w:t>采购公告（采购邀请书）</w:t>
      </w:r>
    </w:p>
    <w:bookmarkEnd w:id="11"/>
    <w:bookmarkEnd w:id="12"/>
    <w:p w14:paraId="2C0BDEE9">
      <w:pPr>
        <w:adjustRightInd w:val="0"/>
        <w:snapToGrid w:val="0"/>
        <w:spacing w:line="600" w:lineRule="exact"/>
        <w:ind w:firstLine="560" w:firstLineChars="200"/>
        <w:jc w:val="left"/>
        <w:rPr>
          <w:rFonts w:ascii="仿宋_GB2312" w:eastAsia="仿宋_GB2312"/>
          <w:color w:val="auto"/>
          <w:sz w:val="28"/>
          <w:szCs w:val="28"/>
          <w:highlight w:val="none"/>
          <w:u w:val="single"/>
        </w:rPr>
      </w:pPr>
      <w:r>
        <w:rPr>
          <w:rFonts w:hint="eastAsia" w:ascii="仿宋_GB2312" w:eastAsia="仿宋_GB2312" w:cstheme="minorBidi"/>
          <w:bCs w:val="0"/>
          <w:color w:val="auto"/>
          <w:sz w:val="28"/>
          <w:szCs w:val="28"/>
          <w:highlight w:val="none"/>
          <w:u w:val="single"/>
          <w:lang w:val="en-US" w:eastAsia="zh-CN"/>
        </w:rPr>
        <w:t>健康城分公司2025年自控系统PLC维修服务项目</w:t>
      </w:r>
      <w:r>
        <w:rPr>
          <w:rFonts w:hint="eastAsia" w:ascii="仿宋_GB2312" w:eastAsia="仿宋_GB2312"/>
          <w:color w:val="auto"/>
          <w:sz w:val="28"/>
          <w:szCs w:val="28"/>
          <w:highlight w:val="none"/>
        </w:rPr>
        <w:t>已具备采购条件，</w:t>
      </w:r>
      <w:r>
        <w:rPr>
          <w:rFonts w:hint="eastAsia" w:ascii="仿宋_GB2312" w:eastAsia="仿宋_GB2312"/>
          <w:sz w:val="28"/>
          <w:szCs w:val="28"/>
          <w:highlight w:val="none"/>
        </w:rPr>
        <w:t>现</w:t>
      </w:r>
      <w:r>
        <w:rPr>
          <w:rFonts w:hint="eastAsia" w:ascii="仿宋_GB2312" w:eastAsia="仿宋_GB2312"/>
          <w:sz w:val="28"/>
          <w:szCs w:val="28"/>
          <w:highlight w:val="none"/>
          <w:lang w:val="en-US" w:eastAsia="zh-CN"/>
        </w:rPr>
        <w:t>邀请合格</w:t>
      </w:r>
      <w:r>
        <w:rPr>
          <w:rFonts w:hint="eastAsia" w:ascii="仿宋_GB2312" w:eastAsia="仿宋_GB2312"/>
          <w:sz w:val="28"/>
          <w:szCs w:val="28"/>
          <w:highlight w:val="none"/>
          <w:u w:val="none"/>
          <w:lang w:val="en-US" w:eastAsia="zh-CN"/>
        </w:rPr>
        <w:t>单位</w:t>
      </w:r>
      <w:r>
        <w:rPr>
          <w:rFonts w:hint="eastAsia" w:ascii="仿宋_GB2312" w:eastAsia="仿宋_GB2312"/>
          <w:sz w:val="28"/>
          <w:szCs w:val="28"/>
          <w:highlight w:val="none"/>
        </w:rPr>
        <w:t xml:space="preserve">参加本□施工  □货物 </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服务项目采购活动，采用□</w:t>
      </w:r>
      <w:r>
        <w:rPr>
          <w:rFonts w:hint="eastAsia" w:ascii="仿宋_GB2312" w:eastAsia="仿宋_GB2312"/>
          <w:sz w:val="28"/>
          <w:szCs w:val="28"/>
          <w:highlight w:val="none"/>
          <w:u w:val="single"/>
          <w:lang w:val="en-US" w:eastAsia="zh-CN"/>
        </w:rPr>
        <w:t>邀请</w:t>
      </w:r>
      <w:r>
        <w:rPr>
          <w:rFonts w:hint="eastAsia" w:ascii="仿宋_GB2312" w:eastAsia="仿宋_GB2312"/>
          <w:sz w:val="28"/>
          <w:szCs w:val="28"/>
          <w:highlight w:val="none"/>
          <w:u w:val="single"/>
        </w:rPr>
        <w:t>询比</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lang w:eastAsia="zh-CN"/>
        </w:rPr>
        <w:t>☑</w:t>
      </w:r>
      <w:r>
        <w:rPr>
          <w:rFonts w:hint="eastAsia" w:ascii="仿宋_GB2312" w:eastAsia="仿宋_GB2312"/>
          <w:sz w:val="28"/>
          <w:szCs w:val="28"/>
          <w:highlight w:val="none"/>
          <w:u w:val="single"/>
          <w:lang w:val="en-US" w:eastAsia="zh-CN"/>
        </w:rPr>
        <w:t>公开询比</w:t>
      </w:r>
      <w:r>
        <w:rPr>
          <w:rFonts w:hint="eastAsia" w:ascii="仿宋_GB2312" w:eastAsia="仿宋_GB2312"/>
          <w:sz w:val="28"/>
          <w:szCs w:val="28"/>
          <w:highlight w:val="none"/>
        </w:rPr>
        <w:t>的方式邀请合格供应商参加本项目采购活动。</w:t>
      </w:r>
    </w:p>
    <w:p w14:paraId="505F9EBC">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14:paraId="64771C37">
      <w:pPr>
        <w:widowControl/>
        <w:adjustRightInd/>
        <w:snapToGrid/>
        <w:spacing w:line="240" w:lineRule="auto"/>
        <w:jc w:val="left"/>
        <w:rPr>
          <w:rFonts w:hint="eastAsia" w:ascii="仿宋_GB2312" w:eastAsia="仿宋_GB2312" w:cstheme="minorBidi"/>
          <w:bCs w:val="0"/>
          <w:color w:val="auto"/>
          <w:sz w:val="28"/>
          <w:szCs w:val="28"/>
          <w:highlight w:val="none"/>
          <w:u w:val="single"/>
          <w:lang w:val="en-US" w:eastAsia="zh-CN"/>
        </w:rPr>
      </w:pPr>
      <w:r>
        <w:rPr>
          <w:rFonts w:hint="eastAsia" w:ascii="仿宋_GB2312" w:eastAsia="仿宋_GB2312"/>
          <w:color w:val="auto"/>
          <w:sz w:val="28"/>
          <w:szCs w:val="28"/>
          <w:highlight w:val="none"/>
        </w:rPr>
        <w:t>1.1采购项目名称</w:t>
      </w:r>
      <w:r>
        <w:rPr>
          <w:rFonts w:hint="eastAsia" w:ascii="仿宋_GB2312" w:eastAsia="仿宋_GB2312"/>
          <w:color w:val="auto"/>
          <w:sz w:val="28"/>
          <w:szCs w:val="28"/>
          <w:highlight w:val="none"/>
          <w:lang w:eastAsia="zh-CN"/>
        </w:rPr>
        <w:t>：</w:t>
      </w:r>
      <w:r>
        <w:rPr>
          <w:rFonts w:hint="eastAsia" w:ascii="仿宋_GB2312" w:eastAsia="仿宋_GB2312" w:cstheme="minorBidi"/>
          <w:bCs w:val="0"/>
          <w:color w:val="auto"/>
          <w:sz w:val="28"/>
          <w:szCs w:val="28"/>
          <w:highlight w:val="none"/>
          <w:u w:val="single"/>
          <w:lang w:val="en-US" w:eastAsia="zh-CN"/>
        </w:rPr>
        <w:t>健康城分公司2025年自控系统PLC维修服务项目</w:t>
      </w:r>
    </w:p>
    <w:p w14:paraId="3592CCE7">
      <w:pPr>
        <w:widowControl/>
        <w:adjustRightInd/>
        <w:snapToGrid/>
        <w:spacing w:line="240" w:lineRule="auto"/>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1.2项目编号：</w:t>
      </w:r>
      <w:r>
        <w:rPr>
          <w:rFonts w:hint="eastAsia" w:ascii="Times New Roman" w:hAnsi="Times New Roman" w:cs="Times New Roman" w:eastAsiaTheme="minorEastAsia"/>
          <w:bCs/>
          <w:color w:val="auto"/>
          <w:kern w:val="2"/>
          <w:sz w:val="28"/>
          <w:szCs w:val="28"/>
          <w:u w:val="single"/>
          <w:lang w:val="en-US" w:eastAsia="zh-CN" w:bidi="ar"/>
        </w:rPr>
        <w:t xml:space="preserve">03112025X10023 </w:t>
      </w:r>
    </w:p>
    <w:p w14:paraId="05C6B944">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资金来源：</w:t>
      </w:r>
      <w:r>
        <w:rPr>
          <w:rFonts w:hint="eastAsia" w:ascii="仿宋_GB2312" w:eastAsia="仿宋_GB2312"/>
          <w:color w:val="auto"/>
          <w:sz w:val="28"/>
          <w:szCs w:val="28"/>
          <w:highlight w:val="none"/>
          <w:u w:val="single"/>
          <w:lang w:val="en-US" w:eastAsia="zh-CN"/>
        </w:rPr>
        <w:t xml:space="preserve">自有资金 </w:t>
      </w:r>
      <w:r>
        <w:rPr>
          <w:rFonts w:hint="eastAsia" w:ascii="仿宋_GB2312" w:eastAsia="仿宋_GB2312"/>
          <w:color w:val="auto"/>
          <w:sz w:val="28"/>
          <w:szCs w:val="28"/>
          <w:highlight w:val="none"/>
          <w:u w:val="single"/>
        </w:rPr>
        <w:t xml:space="preserve"> </w:t>
      </w:r>
    </w:p>
    <w:p w14:paraId="4316B405">
      <w:pPr>
        <w:adjustRightInd w:val="0"/>
        <w:snapToGrid w:val="0"/>
        <w:spacing w:line="600" w:lineRule="exact"/>
        <w:jc w:val="left"/>
        <w:rPr>
          <w:rFonts w:hint="eastAsia"/>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 xml:space="preserve"> 4</w:t>
      </w:r>
      <w:r>
        <w:rPr>
          <w:rFonts w:hint="eastAsia" w:ascii="仿宋_GB2312" w:eastAsia="仿宋_GB2312"/>
          <w:color w:val="auto"/>
          <w:sz w:val="28"/>
          <w:szCs w:val="28"/>
          <w:highlight w:val="none"/>
          <w:u w:val="single"/>
          <w:lang w:val="en-US" w:eastAsia="zh-CN"/>
        </w:rPr>
        <w:t>9800.00元，其中</w:t>
      </w:r>
      <w:r>
        <w:rPr>
          <w:rFonts w:hint="eastAsia" w:ascii="仿宋_GB2312" w:eastAsia="仿宋_GB2312"/>
          <w:color w:val="auto"/>
          <w:sz w:val="28"/>
          <w:szCs w:val="28"/>
          <w:highlight w:val="none"/>
          <w:u w:val="single"/>
        </w:rPr>
        <w:t>不含税工程造价为</w:t>
      </w:r>
      <w:r>
        <w:rPr>
          <w:rFonts w:hint="default" w:ascii="仿宋_GB2312" w:eastAsia="仿宋_GB2312"/>
          <w:color w:val="auto"/>
          <w:sz w:val="28"/>
          <w:szCs w:val="28"/>
          <w:highlight w:val="none"/>
          <w:u w:val="single"/>
          <w:lang w:val="en-US" w:eastAsia="zh-CN"/>
        </w:rPr>
        <w:t>46981.13</w:t>
      </w:r>
      <w:r>
        <w:rPr>
          <w:rFonts w:hint="eastAsia" w:ascii="仿宋_GB2312" w:eastAsia="仿宋_GB2312"/>
          <w:color w:val="auto"/>
          <w:sz w:val="28"/>
          <w:szCs w:val="28"/>
          <w:highlight w:val="none"/>
          <w:u w:val="single"/>
        </w:rPr>
        <w:t>元，税率为</w:t>
      </w:r>
      <w:r>
        <w:rPr>
          <w:rFonts w:hint="eastAsia" w:ascii="仿宋_GB2312" w:eastAsia="仿宋_GB2312"/>
          <w:color w:val="auto"/>
          <w:sz w:val="28"/>
          <w:szCs w:val="28"/>
          <w:highlight w:val="none"/>
          <w:u w:val="single"/>
          <w:lang w:val="en-US" w:eastAsia="zh-CN"/>
        </w:rPr>
        <w:t>6</w:t>
      </w:r>
      <w:r>
        <w:rPr>
          <w:rFonts w:hint="eastAsia" w:ascii="仿宋_GB2312" w:eastAsia="仿宋_GB2312"/>
          <w:color w:val="auto"/>
          <w:sz w:val="28"/>
          <w:szCs w:val="28"/>
          <w:highlight w:val="none"/>
          <w:u w:val="single"/>
        </w:rPr>
        <w:t>%</w:t>
      </w:r>
      <w:r>
        <w:rPr>
          <w:rFonts w:hint="eastAsia" w:ascii="仿宋_GB2312" w:eastAsia="仿宋_GB2312"/>
          <w:color w:val="auto"/>
          <w:sz w:val="28"/>
          <w:szCs w:val="28"/>
          <w:highlight w:val="none"/>
          <w:u w:val="single"/>
          <w:lang w:eastAsia="zh-CN"/>
        </w:rPr>
        <w:t>。</w:t>
      </w:r>
    </w:p>
    <w:p w14:paraId="2CD6A084">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r>
        <w:rPr>
          <w:rFonts w:hint="eastAsia" w:ascii="仿宋_GB2312" w:eastAsia="仿宋_GB2312"/>
          <w:color w:val="auto"/>
          <w:sz w:val="28"/>
          <w:szCs w:val="28"/>
          <w:highlight w:val="none"/>
          <w:u w:val="single"/>
        </w:rPr>
        <w:t xml:space="preserve">         </w:t>
      </w:r>
    </w:p>
    <w:p w14:paraId="4AD26ABB">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bookmarkStart w:id="137" w:name="_GoBack"/>
      <w:bookmarkEnd w:id="137"/>
    </w:p>
    <w:p w14:paraId="4B901134">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2.1采购内容和范围：</w:t>
      </w:r>
    </w:p>
    <w:p w14:paraId="1B6F8A26">
      <w:pPr>
        <w:adjustRightInd w:val="0"/>
        <w:snapToGrid w:val="0"/>
        <w:spacing w:line="600" w:lineRule="exact"/>
        <w:ind w:firstLine="560" w:firstLineChars="200"/>
        <w:jc w:val="left"/>
        <w:rPr>
          <w:rFonts w:hint="eastAsia" w:ascii="仿宋_GB2312" w:eastAsia="仿宋_GB2312" w:hAnsiTheme="minorHAnsi" w:cstheme="minorBidi"/>
          <w:i w:val="0"/>
          <w:iCs w:val="0"/>
          <w:color w:val="auto"/>
          <w:kern w:val="2"/>
          <w:sz w:val="28"/>
          <w:szCs w:val="28"/>
          <w:highlight w:val="none"/>
          <w:u w:val="none"/>
          <w:lang w:val="en-US" w:eastAsia="zh-CN" w:bidi="ar"/>
        </w:rPr>
      </w:pPr>
      <w:r>
        <w:rPr>
          <w:rFonts w:hint="eastAsia" w:ascii="仿宋_GB2312" w:eastAsia="仿宋_GB2312" w:hAnsiTheme="minorHAnsi" w:cstheme="minorBidi"/>
          <w:color w:val="auto"/>
          <w:sz w:val="28"/>
          <w:szCs w:val="28"/>
          <w:highlight w:val="none"/>
          <w:lang w:val="en-US" w:eastAsia="zh-CN"/>
        </w:rPr>
        <w:t>对健康城分公司加药间PLC主站、干化值班室工作站上位机、一期1#干化车间1#-3#生物除臭设备、1#中控室机房1#服务器上位机系统、进出水流量计自控系统PLC进行维修，确保以上设备正常运行</w:t>
      </w:r>
      <w:r>
        <w:rPr>
          <w:rFonts w:hint="eastAsia" w:ascii="仿宋_GB2312" w:eastAsia="仿宋_GB2312" w:hAnsiTheme="minorHAnsi" w:cstheme="minorBidi"/>
          <w:i w:val="0"/>
          <w:iCs w:val="0"/>
          <w:color w:val="auto"/>
          <w:kern w:val="2"/>
          <w:sz w:val="28"/>
          <w:szCs w:val="28"/>
          <w:highlight w:val="none"/>
          <w:u w:val="none"/>
          <w:lang w:val="en-US" w:eastAsia="zh-CN" w:bidi="ar"/>
        </w:rPr>
        <w:t>。</w:t>
      </w:r>
    </w:p>
    <w:p w14:paraId="7426D2E1">
      <w:pPr>
        <w:adjustRightInd w:val="0"/>
        <w:snapToGrid w:val="0"/>
        <w:spacing w:line="600" w:lineRule="exact"/>
        <w:ind w:firstLine="560" w:firstLineChars="200"/>
        <w:jc w:val="left"/>
        <w:rPr>
          <w:rFonts w:hint="eastAsia" w:ascii="仿宋_GB2312" w:eastAsia="仿宋_GB2312" w:hAnsiTheme="minorHAnsi" w:cstheme="minorBidi"/>
          <w:i w:val="0"/>
          <w:iCs w:val="0"/>
          <w:color w:val="auto"/>
          <w:kern w:val="2"/>
          <w:sz w:val="28"/>
          <w:szCs w:val="28"/>
          <w:highlight w:val="none"/>
          <w:u w:val="none"/>
          <w:lang w:val="en-US" w:eastAsia="zh-CN" w:bidi="ar"/>
        </w:rPr>
      </w:pPr>
    </w:p>
    <w:p w14:paraId="237977FA">
      <w:pPr>
        <w:adjustRightInd w:val="0"/>
        <w:snapToGrid w:val="0"/>
        <w:spacing w:line="600" w:lineRule="exact"/>
        <w:ind w:firstLine="560" w:firstLineChars="200"/>
        <w:jc w:val="left"/>
        <w:rPr>
          <w:rFonts w:hint="eastAsia" w:ascii="仿宋_GB2312" w:eastAsia="仿宋_GB2312" w:hAnsiTheme="minorHAnsi" w:cstheme="minorBidi"/>
          <w:i w:val="0"/>
          <w:iCs w:val="0"/>
          <w:color w:val="auto"/>
          <w:kern w:val="2"/>
          <w:sz w:val="28"/>
          <w:szCs w:val="28"/>
          <w:highlight w:val="none"/>
          <w:u w:val="none"/>
          <w:lang w:val="en-US" w:eastAsia="zh-CN" w:bidi="ar"/>
        </w:rPr>
      </w:pPr>
    </w:p>
    <w:p w14:paraId="72BE5171">
      <w:pPr>
        <w:adjustRightInd w:val="0"/>
        <w:snapToGrid w:val="0"/>
        <w:spacing w:line="600" w:lineRule="exact"/>
        <w:ind w:firstLine="560" w:firstLineChars="200"/>
        <w:jc w:val="left"/>
        <w:rPr>
          <w:rFonts w:hint="eastAsia" w:ascii="仿宋_GB2312" w:eastAsia="仿宋_GB2312" w:hAnsiTheme="minorHAnsi" w:cstheme="minorBidi"/>
          <w:i w:val="0"/>
          <w:iCs w:val="0"/>
          <w:color w:val="auto"/>
          <w:kern w:val="2"/>
          <w:sz w:val="28"/>
          <w:szCs w:val="28"/>
          <w:highlight w:val="none"/>
          <w:u w:val="none"/>
          <w:lang w:val="en-US" w:eastAsia="zh-CN" w:bidi="ar"/>
        </w:rPr>
      </w:pPr>
    </w:p>
    <w:p w14:paraId="2C10D599">
      <w:pPr>
        <w:adjustRightInd w:val="0"/>
        <w:snapToGrid w:val="0"/>
        <w:spacing w:line="600" w:lineRule="exact"/>
        <w:ind w:firstLine="560" w:firstLineChars="200"/>
        <w:jc w:val="left"/>
        <w:rPr>
          <w:rFonts w:hint="eastAsia" w:ascii="仿宋_GB2312" w:eastAsia="仿宋_GB2312" w:hAnsiTheme="minorHAnsi" w:cstheme="minorBidi"/>
          <w:i w:val="0"/>
          <w:iCs w:val="0"/>
          <w:color w:val="auto"/>
          <w:kern w:val="2"/>
          <w:sz w:val="28"/>
          <w:szCs w:val="28"/>
          <w:highlight w:val="none"/>
          <w:u w:val="none"/>
          <w:lang w:val="en-US" w:eastAsia="zh-CN" w:bidi="ar"/>
        </w:rPr>
      </w:pPr>
    </w:p>
    <w:tbl>
      <w:tblPr>
        <w:tblStyle w:val="25"/>
        <w:tblW w:w="9585"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497"/>
        <w:gridCol w:w="4146"/>
        <w:gridCol w:w="643"/>
        <w:gridCol w:w="772"/>
      </w:tblGrid>
      <w:tr w14:paraId="1632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A65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C7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F8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A5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29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1C3A0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1437">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B99C1">
            <w:pPr>
              <w:jc w:val="center"/>
              <w:rPr>
                <w:rFonts w:hint="eastAsia" w:ascii="宋体" w:hAnsi="宋体" w:eastAsia="宋体" w:cs="宋体"/>
                <w:i w:val="0"/>
                <w:iCs w:val="0"/>
                <w:color w:val="000000"/>
                <w:sz w:val="18"/>
                <w:szCs w:val="18"/>
                <w:u w:val="none"/>
              </w:rPr>
            </w:pPr>
          </w:p>
        </w:tc>
        <w:tc>
          <w:tcPr>
            <w:tcW w:w="4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0634">
            <w:pPr>
              <w:jc w:val="center"/>
              <w:rPr>
                <w:rFonts w:hint="eastAsia" w:ascii="宋体" w:hAnsi="宋体" w:eastAsia="宋体" w:cs="宋体"/>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9ABD9">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7F645">
            <w:pPr>
              <w:jc w:val="center"/>
              <w:rPr>
                <w:rFonts w:hint="eastAsia" w:ascii="宋体" w:hAnsi="宋体" w:eastAsia="宋体" w:cs="宋体"/>
                <w:i w:val="0"/>
                <w:iCs w:val="0"/>
                <w:color w:val="000000"/>
                <w:sz w:val="18"/>
                <w:szCs w:val="18"/>
                <w:u w:val="none"/>
              </w:rPr>
            </w:pPr>
          </w:p>
        </w:tc>
      </w:tr>
      <w:tr w14:paraId="59A4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D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B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加药通讯程序完善</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72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加药间S7-1500PLC通讯程序重新开发  完善，故障程序自动诊断，上位机增加通讯故障复位按钮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1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F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41D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4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6D51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脱泥及污泥干化上位机</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0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重新开发污泥车间上位机36个变量历史曲线</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C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B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6302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DC26B">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AF3DE">
            <w:pPr>
              <w:jc w:val="center"/>
              <w:rPr>
                <w:rFonts w:hint="eastAsia" w:ascii="宋体" w:hAnsi="宋体" w:eastAsia="宋体" w:cs="宋体"/>
                <w:i w:val="0"/>
                <w:iCs w:val="0"/>
                <w:color w:val="000000"/>
                <w:sz w:val="18"/>
                <w:szCs w:val="18"/>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2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完善现有报警信号系统</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B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4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E7E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DB2A7">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C81A">
            <w:pPr>
              <w:jc w:val="center"/>
              <w:rPr>
                <w:rFonts w:hint="eastAsia" w:ascii="宋体" w:hAnsi="宋体" w:eastAsia="宋体" w:cs="宋体"/>
                <w:i w:val="0"/>
                <w:iCs w:val="0"/>
                <w:color w:val="000000"/>
                <w:sz w:val="18"/>
                <w:szCs w:val="18"/>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6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按要求增加报警采集点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3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630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C0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5F9F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中控上位机除臭系统 3D画面、报表界面开发数据通讯及线缆安装</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top"/>
          </w:tcPr>
          <w:p w14:paraId="4E51ED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除臭系统3D效果主画面、运行参数画面图建模开发</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5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0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47B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083FF">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F0CC">
            <w:pPr>
              <w:jc w:val="center"/>
              <w:rPr>
                <w:rFonts w:hint="eastAsia" w:ascii="宋体" w:hAnsi="宋体" w:eastAsia="宋体" w:cs="宋体"/>
                <w:i w:val="0"/>
                <w:iCs w:val="0"/>
                <w:color w:val="000000"/>
                <w:sz w:val="18"/>
                <w:szCs w:val="18"/>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top"/>
          </w:tcPr>
          <w:p w14:paraId="6F86FF1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除臭系统画面组态、数据连接，历史曲线，报警数据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734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2DF7">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667F">
            <w:pPr>
              <w:jc w:val="center"/>
              <w:rPr>
                <w:rFonts w:hint="eastAsia" w:ascii="宋体" w:hAnsi="宋体" w:eastAsia="宋体" w:cs="宋体"/>
                <w:i w:val="0"/>
                <w:iCs w:val="0"/>
                <w:color w:val="000000"/>
                <w:sz w:val="18"/>
                <w:szCs w:val="18"/>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top"/>
          </w:tcPr>
          <w:p w14:paraId="54978A6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双五类双绞线网线100米，含套Φ20 PVC套管及安装</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0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93E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6AB8F">
            <w:pPr>
              <w:jc w:val="center"/>
              <w:rPr>
                <w:rFonts w:hint="eastAsia" w:ascii="宋体" w:hAnsi="宋体" w:eastAsia="宋体" w:cs="宋体"/>
                <w:i w:val="0"/>
                <w:iCs w:val="0"/>
                <w:color w:val="000000"/>
                <w:sz w:val="18"/>
                <w:szCs w:val="18"/>
                <w:u w:val="none"/>
              </w:rPr>
            </w:pPr>
          </w:p>
        </w:tc>
        <w:tc>
          <w:tcPr>
            <w:tcW w:w="24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16B9">
            <w:pPr>
              <w:jc w:val="center"/>
              <w:rPr>
                <w:rFonts w:hint="eastAsia" w:ascii="宋体" w:hAnsi="宋体" w:eastAsia="宋体" w:cs="宋体"/>
                <w:i w:val="0"/>
                <w:iCs w:val="0"/>
                <w:color w:val="000000"/>
                <w:sz w:val="18"/>
                <w:szCs w:val="18"/>
                <w:u w:val="none"/>
              </w:rPr>
            </w:pP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F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报表开发：除臭系统日，月，年数据报表记录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D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606E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2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6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上位机增加通讯拓扑图</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4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厂区主站通讯监测，进水站、预处理、 出水站、膜池站、生化池、加药站，拓扑图通过指示灯颜色代表当前通讯状态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5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12C5D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6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58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进出水仪表间流量采集顺序 整改</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5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进出水流量计要求数采仪先通讯采集， PLC再通讯读取数采仪数据.线路重新敷 设屏蔽电缆RVVP2*1.0及套管，长度50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4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4637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8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BD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自控系统调试</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0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除臭系统、加药通讯系统、进出水仪表间、上位机调试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7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52C1AB7A">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2.2项目工期：</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计划工期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 xml:space="preserve">交货期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服务期为</w:t>
      </w:r>
      <w:r>
        <w:rPr>
          <w:rFonts w:hint="eastAsia" w:ascii="仿宋_GB2312" w:eastAsia="仿宋_GB2312"/>
          <w:sz w:val="28"/>
          <w:szCs w:val="28"/>
          <w:lang w:val="en-US" w:eastAsia="zh-CN"/>
        </w:rPr>
        <w:t>自合同签订之日起</w:t>
      </w:r>
      <w:r>
        <w:rPr>
          <w:rFonts w:hint="eastAsia" w:ascii="仿宋_GB2312" w:eastAsia="仿宋_GB2312"/>
          <w:sz w:val="28"/>
          <w:szCs w:val="28"/>
          <w:u w:val="single"/>
          <w:lang w:val="en-US" w:eastAsia="zh-CN"/>
        </w:rPr>
        <w:t>60</w:t>
      </w:r>
      <w:r>
        <w:rPr>
          <w:rFonts w:hint="eastAsia" w:ascii="仿宋_GB2312" w:eastAsia="仿宋_GB2312"/>
          <w:sz w:val="28"/>
          <w:szCs w:val="28"/>
          <w:lang w:val="en-US" w:eastAsia="zh-CN"/>
        </w:rPr>
        <w:t>天（(具体施工日期及工期调整根据分公司实际计划时间而定，具体开工时间以甲方通知为准)）</w:t>
      </w:r>
    </w:p>
    <w:p w14:paraId="1B4FA8A6">
      <w:p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 xml:space="preserve">2.3地点：□建设地点  □交货地点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服务地点位于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广州市净水有限公司健康城分公司</w:t>
      </w:r>
    </w:p>
    <w:p w14:paraId="39878818">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2.4质量要求：□施工质量要求   </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货物质量标准或主要技术性能指标</w:t>
      </w:r>
      <w:r>
        <w:rPr>
          <w:rFonts w:hint="eastAsia" w:ascii="仿宋_GB2312" w:eastAsia="仿宋_GB2312"/>
          <w:sz w:val="28"/>
          <w:szCs w:val="28"/>
        </w:rPr>
        <w:t>。</w:t>
      </w:r>
    </w:p>
    <w:p w14:paraId="547C3FB7">
      <w:pPr>
        <w:adjustRightInd w:val="0"/>
        <w:snapToGrid w:val="0"/>
        <w:spacing w:line="600" w:lineRule="exact"/>
        <w:ind w:left="0" w:right="0" w:rightChars="0" w:firstLine="280" w:firstLineChars="1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服务质量要求或服务标准如下：</w:t>
      </w:r>
      <w:r>
        <w:rPr>
          <w:rFonts w:hint="eastAsia" w:ascii="仿宋_GB2312" w:eastAsia="仿宋_GB2312"/>
          <w:sz w:val="28"/>
          <w:szCs w:val="28"/>
          <w:lang w:eastAsia="zh-CN"/>
        </w:rPr>
        <w:t>满足健康城分公司生产需要</w:t>
      </w:r>
      <w:r>
        <w:rPr>
          <w:rFonts w:hint="eastAsia" w:ascii="仿宋_GB2312" w:eastAsia="仿宋_GB2312"/>
          <w:sz w:val="28"/>
          <w:szCs w:val="28"/>
          <w:lang w:val="en-US" w:eastAsia="zh-CN"/>
        </w:rPr>
        <w:t>。</w:t>
      </w:r>
      <w:r>
        <w:rPr>
          <w:rFonts w:hint="eastAsia" w:ascii="仿宋_GB2312" w:eastAsia="仿宋_GB2312"/>
          <w:color w:val="auto"/>
          <w:sz w:val="28"/>
          <w:szCs w:val="28"/>
          <w:highlight w:val="none"/>
        </w:rPr>
        <w:t xml:space="preserve">  </w:t>
      </w:r>
    </w:p>
    <w:p w14:paraId="7DDABC0B">
      <w:pPr>
        <w:adjustRightInd w:val="0"/>
        <w:snapToGrid w:val="0"/>
        <w:spacing w:line="600" w:lineRule="exact"/>
        <w:ind w:left="420" w:right="-370" w:rightChars="-176" w:hanging="420" w:hanging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2.5其他：</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安全目标如下：</w:t>
      </w:r>
      <w:r>
        <w:rPr>
          <w:rFonts w:hint="eastAsia" w:ascii="仿宋_GB2312" w:eastAsia="仿宋_GB2312"/>
          <w:color w:val="auto"/>
          <w:sz w:val="28"/>
          <w:szCs w:val="28"/>
          <w:highlight w:val="none"/>
          <w:u w:val="single"/>
        </w:rPr>
        <w:t>符合《中华人民共和国安全生产法》相关要求</w:t>
      </w:r>
      <w:r>
        <w:rPr>
          <w:rFonts w:hint="eastAsia" w:ascii="仿宋_GB2312" w:eastAsia="仿宋_GB2312"/>
          <w:color w:val="auto"/>
          <w:sz w:val="28"/>
          <w:szCs w:val="28"/>
          <w:highlight w:val="none"/>
        </w:rPr>
        <w:t xml:space="preserve"> </w:t>
      </w:r>
    </w:p>
    <w:p w14:paraId="635D1AEA">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14:paraId="6A32EF12">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3.1参与本项目采购活动的供应商应当依法设立且满足如下要求：</w:t>
      </w:r>
    </w:p>
    <w:p w14:paraId="49FFF8A3">
      <w:pPr>
        <w:adjustRightInd w:val="0"/>
        <w:snapToGrid w:val="0"/>
        <w:spacing w:line="600" w:lineRule="exact"/>
        <w:jc w:val="left"/>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rPr>
        <w:sym w:font="Wingdings 2" w:char="0052"/>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u w:val="single"/>
          <w:lang w:eastAsia="zh-CN"/>
        </w:rPr>
        <w:t>报价单位须是在中华人民共和国境内注册的法人或其他组织，具有独立法人资格，持有事业单位登记管理部门核发的事业单位法人证书或工商行政管理部门核发的企业法人营业执照，且在有效期内。</w:t>
      </w:r>
    </w:p>
    <w:p w14:paraId="6753E9C6">
      <w:pPr>
        <w:numPr>
          <w:ilvl w:val="0"/>
          <w:numId w:val="0"/>
        </w:numPr>
        <w:adjustRightInd w:val="0"/>
        <w:snapToGrid w:val="0"/>
        <w:spacing w:line="600" w:lineRule="exact"/>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u w:val="single"/>
        </w:rPr>
        <w:sym w:font="Wingdings 2" w:char="00A3"/>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lang w:val="en-US" w:eastAsia="zh-CN"/>
        </w:rPr>
        <w:t>2</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rPr>
        <w:t xml:space="preserve">供应商应当具备 </w:t>
      </w:r>
      <w:r>
        <w:rPr>
          <w:rFonts w:hint="eastAsia" w:ascii="仿宋_GB2312" w:eastAsia="仿宋_GB2312"/>
          <w:sz w:val="28"/>
          <w:szCs w:val="28"/>
          <w:u w:val="single"/>
        </w:rPr>
        <w:t>以下资质：</w:t>
      </w:r>
    </w:p>
    <w:p w14:paraId="05DA83AB">
      <w:pPr>
        <w:adjustRightInd w:val="0"/>
        <w:snapToGrid w:val="0"/>
        <w:spacing w:line="600" w:lineRule="exact"/>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u w:val="single"/>
        </w:rPr>
        <w:sym w:font="Wingdings 2" w:char="0052"/>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lang w:val="en-US" w:eastAsia="zh-CN"/>
        </w:rPr>
        <w:t>3</w:t>
      </w:r>
      <w:r>
        <w:rPr>
          <w:rFonts w:hint="eastAsia" w:ascii="仿宋_GB2312" w:eastAsia="仿宋_GB2312"/>
          <w:color w:val="auto"/>
          <w:sz w:val="28"/>
          <w:szCs w:val="28"/>
          <w:highlight w:val="none"/>
          <w:u w:val="single"/>
          <w:lang w:eastAsia="zh-CN"/>
        </w:rPr>
        <w:t>）</w:t>
      </w:r>
      <w:r>
        <w:rPr>
          <w:rFonts w:hint="eastAsia" w:ascii="仿宋_GB2312" w:eastAsia="仿宋_GB2312"/>
          <w:color w:val="auto"/>
          <w:sz w:val="28"/>
          <w:szCs w:val="28"/>
          <w:highlight w:val="none"/>
          <w:u w:val="single"/>
          <w:lang w:val="en-US" w:eastAsia="zh-CN"/>
        </w:rPr>
        <w:t>2022 年1月1日至今，</w:t>
      </w:r>
      <w:r>
        <w:rPr>
          <w:rFonts w:hint="eastAsia" w:ascii="仿宋_GB2312" w:eastAsia="仿宋_GB2312"/>
          <w:sz w:val="28"/>
          <w:szCs w:val="28"/>
          <w:u w:val="single"/>
          <w:lang w:val="en-US" w:eastAsia="zh-CN"/>
        </w:rPr>
        <w:t>供应商最少具有一项类似基于GE iFIX或</w:t>
      </w:r>
      <w:r>
        <w:rPr>
          <w:rFonts w:hint="eastAsia" w:ascii="仿宋_GB2312" w:eastAsia="仿宋_GB2312" w:hAnsiTheme="minorHAnsi" w:cstheme="minorBidi"/>
          <w:i w:val="0"/>
          <w:iCs w:val="0"/>
          <w:caps w:val="0"/>
          <w:spacing w:val="0"/>
          <w:sz w:val="28"/>
          <w:szCs w:val="28"/>
          <w:u w:val="single"/>
          <w:shd w:val="clear"/>
        </w:rPr>
        <w:t>Wonderware</w:t>
      </w:r>
      <w:r>
        <w:rPr>
          <w:rFonts w:hint="eastAsia" w:ascii="仿宋_GB2312" w:eastAsia="仿宋_GB2312" w:hAnsiTheme="minorHAnsi" w:cstheme="minorBidi"/>
          <w:i w:val="0"/>
          <w:iCs w:val="0"/>
          <w:caps w:val="0"/>
          <w:spacing w:val="0"/>
          <w:sz w:val="28"/>
          <w:szCs w:val="28"/>
          <w:u w:val="single"/>
          <w:shd w:val="clear"/>
          <w:lang w:val="en-US" w:eastAsia="zh-CN"/>
        </w:rPr>
        <w:t xml:space="preserve"> </w:t>
      </w:r>
      <w:r>
        <w:rPr>
          <w:rFonts w:hint="eastAsia" w:ascii="仿宋_GB2312" w:eastAsia="仿宋_GB2312" w:hAnsiTheme="minorHAnsi" w:cstheme="minorBidi"/>
          <w:i w:val="0"/>
          <w:iCs w:val="0"/>
          <w:caps w:val="0"/>
          <w:spacing w:val="0"/>
          <w:sz w:val="28"/>
          <w:szCs w:val="28"/>
          <w:u w:val="single"/>
          <w:shd w:val="clear"/>
        </w:rPr>
        <w:t>Intouch</w:t>
      </w:r>
      <w:r>
        <w:rPr>
          <w:rFonts w:hint="eastAsia" w:ascii="仿宋_GB2312" w:eastAsia="仿宋_GB2312"/>
          <w:sz w:val="28"/>
          <w:szCs w:val="28"/>
          <w:u w:val="single"/>
          <w:lang w:val="en-US" w:eastAsia="zh-CN"/>
        </w:rPr>
        <w:t>系统工控项目的开发、调试业绩</w:t>
      </w:r>
      <w:r>
        <w:rPr>
          <w:rFonts w:hint="eastAsia" w:ascii="仿宋_GB2312" w:eastAsia="仿宋_GB2312"/>
          <w:color w:val="auto"/>
          <w:sz w:val="28"/>
          <w:szCs w:val="28"/>
          <w:highlight w:val="none"/>
          <w:u w:val="single"/>
        </w:rPr>
        <w:t>。（提供合同复印件证明，包括但不限于项目名称、金额及实施内容、合同盖章、签订日期，加盖单位公章）</w:t>
      </w:r>
    </w:p>
    <w:p w14:paraId="17AD2C1C">
      <w:pPr>
        <w:pStyle w:val="24"/>
        <w:adjustRightInd w:val="0"/>
        <w:snapToGrid w:val="0"/>
        <w:spacing w:line="600" w:lineRule="exact"/>
        <w:ind w:firstLine="0"/>
        <w:jc w:val="left"/>
        <w:rPr>
          <w:rFonts w:hint="eastAsia" w:ascii="仿宋_GB2312" w:eastAsia="仿宋_GB2312"/>
          <w:sz w:val="28"/>
          <w:szCs w:val="28"/>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rPr>
        <w:t>其他要求：</w:t>
      </w:r>
      <w:r>
        <w:rPr>
          <w:rFonts w:hint="eastAsia" w:ascii="仿宋_GB2312" w:eastAsia="仿宋_GB2312"/>
          <w:color w:val="auto"/>
          <w:sz w:val="28"/>
          <w:szCs w:val="28"/>
          <w:highlight w:val="none"/>
          <w:u w:val="single"/>
          <w:lang w:val="en-US" w:eastAsia="zh-CN"/>
        </w:rPr>
        <w:t>供应商</w:t>
      </w:r>
      <w:r>
        <w:rPr>
          <w:rFonts w:hint="eastAsia" w:ascii="仿宋_GB2312" w:eastAsia="仿宋_GB2312"/>
          <w:sz w:val="28"/>
          <w:szCs w:val="28"/>
          <w:u w:val="single"/>
        </w:rPr>
        <w:t>须出具承诺函，承诺中选后提供报价</w:t>
      </w:r>
      <w:r>
        <w:rPr>
          <w:rFonts w:hint="eastAsia" w:ascii="仿宋_GB2312" w:eastAsia="仿宋_GB2312"/>
          <w:sz w:val="28"/>
          <w:szCs w:val="28"/>
          <w:u w:val="single"/>
          <w:lang w:val="en-US" w:eastAsia="zh-CN"/>
        </w:rPr>
        <w:t>材料均为</w:t>
      </w:r>
      <w:r>
        <w:rPr>
          <w:rFonts w:hint="eastAsia" w:ascii="仿宋_GB2312" w:eastAsia="仿宋_GB2312"/>
          <w:sz w:val="28"/>
          <w:szCs w:val="28"/>
          <w:u w:val="single"/>
        </w:rPr>
        <w:t>制造商</w:t>
      </w:r>
      <w:r>
        <w:rPr>
          <w:rFonts w:hint="eastAsia" w:ascii="仿宋_GB2312" w:eastAsia="仿宋_GB2312"/>
          <w:sz w:val="28"/>
          <w:szCs w:val="28"/>
          <w:u w:val="single"/>
          <w:lang w:val="en-US" w:eastAsia="zh-CN"/>
        </w:rPr>
        <w:t>原厂</w:t>
      </w:r>
      <w:r>
        <w:rPr>
          <w:rFonts w:hint="eastAsia" w:ascii="仿宋_GB2312" w:eastAsia="仿宋_GB2312"/>
          <w:sz w:val="28"/>
          <w:szCs w:val="28"/>
          <w:u w:val="single"/>
        </w:rPr>
        <w:t>全新产品（加盖单位公章）。</w:t>
      </w:r>
    </w:p>
    <w:p w14:paraId="539C9594">
      <w:pPr>
        <w:pStyle w:val="24"/>
        <w:adjustRightInd w:val="0"/>
        <w:snapToGrid w:val="0"/>
        <w:spacing w:line="600" w:lineRule="exact"/>
        <w:ind w:firstLine="0"/>
        <w:jc w:val="left"/>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sym w:font="Wingdings 2" w:char="00A3"/>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服务单位须具备         证书。</w:t>
      </w:r>
    </w:p>
    <w:p w14:paraId="2ADB0C2D">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3.2供应商在响应文件提交截止日期止不得存在下列情形之一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须出具不得存在情形承诺函</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52FCFD4C">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（1）与本项目其他供应商的单位负责人为同一人。</w:t>
      </w:r>
    </w:p>
    <w:p w14:paraId="1B86065B">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（2）与本项目其他供应商存在控股或管理关系。</w:t>
      </w:r>
    </w:p>
    <w:p w14:paraId="71B33949">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（3）被本项目所在地省级以上行业主管部门依法暂停、取消投标或禁止参加采购活动且处于有效期内的。</w:t>
      </w:r>
    </w:p>
    <w:p w14:paraId="78D8854A">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（4）处于被责令停产停业、暂扣或者吊销执照、暂扣或者吊销许可证、吊销资质证书状态。</w:t>
      </w:r>
    </w:p>
    <w:p w14:paraId="4CA689E8">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（5）进入清算程序，或被宣告破产，或其他丧失履约能力情形的。</w:t>
      </w:r>
    </w:p>
    <w:p w14:paraId="723352E8">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（6）近三年内因发生质量或安全生产事故等受到行政处罚且在处罚期内的。</w:t>
      </w:r>
    </w:p>
    <w:p w14:paraId="34793017">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（7）被最高人民法院在“信用中国”网站（www.creditchina.gov.cn）或各级信用信息共享平台中列入失信被执行人名单。</w:t>
      </w:r>
    </w:p>
    <w:p w14:paraId="14127E45">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（8）被“全国企业信用信息公示系统”（网址：http://www.gsxt.gov.cn/）</w:t>
      </w:r>
    </w:p>
    <w:p w14:paraId="30AB00A7">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列入经营异常名录和严重违法企业名单。</w:t>
      </w:r>
    </w:p>
    <w:p w14:paraId="4AEE63A5">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（9）被“信用广州”网站纳入失信被执行人名单（失信黑名单）。</w:t>
      </w:r>
    </w:p>
    <w:p w14:paraId="6F215DD6">
      <w:pPr>
        <w:adjustRightInd w:val="0"/>
        <w:snapToGrid w:val="0"/>
        <w:spacing w:line="600" w:lineRule="exact"/>
        <w:ind w:firstLine="420" w:firstLineChars="1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（10）被纳入本项目采购人（包括市水投集团及相关所属企业）书面限制参与采购活动且处于有效期内的。</w:t>
      </w:r>
    </w:p>
    <w:p w14:paraId="1E9C792D">
      <w:pPr>
        <w:adjustRightInd w:val="0"/>
        <w:snapToGrid w:val="0"/>
        <w:spacing w:line="600" w:lineRule="exact"/>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（11）其他违法违纪行为，经审查认为不宜被邀请参加采购活动的。</w:t>
      </w:r>
    </w:p>
    <w:p w14:paraId="48940749">
      <w:pPr>
        <w:adjustRightInd w:val="0"/>
        <w:snapToGrid w:val="0"/>
        <w:spacing w:line="600" w:lineRule="exact"/>
        <w:ind w:firstLine="420" w:firstLineChars="150"/>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（12）其他禁止情形：</w:t>
      </w:r>
      <w:r>
        <w:rPr>
          <w:rFonts w:hint="eastAsia" w:ascii="仿宋_GB2312" w:eastAsia="仿宋_GB2312"/>
          <w:color w:val="auto"/>
          <w:sz w:val="28"/>
          <w:szCs w:val="28"/>
          <w:highlight w:val="none"/>
          <w:u w:val="single"/>
        </w:rPr>
        <w:t xml:space="preserve">                                               </w:t>
      </w:r>
    </w:p>
    <w:p w14:paraId="073B571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3.3本次项目</w:t>
      </w:r>
      <w:r>
        <w:rPr>
          <w:rFonts w:hint="eastAsia" w:ascii="仿宋_GB2312" w:eastAsia="仿宋_GB2312"/>
          <w:color w:val="auto"/>
          <w:sz w:val="28"/>
          <w:szCs w:val="28"/>
          <w:highlight w:val="none"/>
          <w:u w:val="single"/>
        </w:rPr>
        <w:t>不接受</w:t>
      </w:r>
      <w:r>
        <w:rPr>
          <w:rFonts w:hint="eastAsia" w:ascii="仿宋_GB2312" w:eastAsia="仿宋_GB2312"/>
          <w:color w:val="auto"/>
          <w:sz w:val="28"/>
          <w:szCs w:val="28"/>
          <w:highlight w:val="none"/>
        </w:rPr>
        <w:t>联合体参加采购活动</w:t>
      </w:r>
    </w:p>
    <w:p w14:paraId="707C11B2">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14:paraId="61886211">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4.1获取时间</w:t>
      </w:r>
    </w:p>
    <w:p w14:paraId="78A797F6">
      <w:pPr>
        <w:adjustRightInd w:val="0"/>
        <w:snapToGrid w:val="0"/>
        <w:spacing w:line="60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从</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7</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31</w:t>
      </w:r>
      <w:r>
        <w:rPr>
          <w:rFonts w:hint="eastAsia" w:ascii="仿宋_GB2312" w:eastAsia="仿宋_GB2312"/>
          <w:color w:val="auto"/>
          <w:sz w:val="28"/>
          <w:szCs w:val="28"/>
          <w:highlight w:val="none"/>
        </w:rPr>
        <w:t>日至</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2025</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8</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5</w:t>
      </w:r>
      <w:r>
        <w:rPr>
          <w:rFonts w:hint="eastAsia" w:ascii="仿宋_GB2312" w:eastAsia="仿宋_GB2312"/>
          <w:color w:val="auto"/>
          <w:sz w:val="28"/>
          <w:szCs w:val="28"/>
          <w:highlight w:val="none"/>
        </w:rPr>
        <w:t>日（北京时间）</w:t>
      </w:r>
    </w:p>
    <w:p w14:paraId="7621DD2C">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4.2获取方式</w:t>
      </w:r>
    </w:p>
    <w:p w14:paraId="23D904E6">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w:t>
      </w:r>
      <w:r>
        <w:rPr>
          <w:rFonts w:hint="eastAsia" w:ascii="仿宋_GB2312" w:eastAsia="仿宋_GB2312"/>
          <w:color w:val="auto"/>
          <w:sz w:val="28"/>
          <w:szCs w:val="28"/>
          <w:highlight w:val="none"/>
          <w:u w:val="single"/>
          <w:lang w:val="en-US" w:eastAsia="zh-CN"/>
        </w:rPr>
        <w:t>广州市净水有限公司门户网站</w:t>
      </w:r>
      <w:r>
        <w:rPr>
          <w:rFonts w:hint="eastAsia" w:ascii="仿宋_GB2312" w:eastAsia="仿宋_GB2312"/>
          <w:color w:val="auto"/>
          <w:sz w:val="28"/>
          <w:szCs w:val="28"/>
          <w:highlight w:val="none"/>
        </w:rPr>
        <w:t xml:space="preserve">下载采购文件。 </w:t>
      </w:r>
    </w:p>
    <w:p w14:paraId="75A8F455">
      <w:pPr>
        <w:numPr>
          <w:ilvl w:val="0"/>
          <w:numId w:val="2"/>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14:paraId="3C5FD974">
      <w:pPr>
        <w:adjustRightInd w:val="0"/>
        <w:snapToGrid w:val="0"/>
        <w:spacing w:line="60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不组织</w:t>
      </w:r>
    </w:p>
    <w:p w14:paraId="5C78F7C1">
      <w:pPr>
        <w:adjustRightInd w:val="0"/>
        <w:snapToGrid w:val="0"/>
        <w:spacing w:line="360" w:lineRule="auto"/>
        <w:jc w:val="left"/>
        <w:rPr>
          <w:rFonts w:hint="eastAsia" w:asciiTheme="minorEastAsia" w:hAnsiTheme="minorEastAsia" w:eastAsiaTheme="minorEastAsia"/>
          <w:b/>
          <w:color w:val="auto"/>
          <w:sz w:val="32"/>
          <w:szCs w:val="32"/>
          <w:highlight w:val="none"/>
          <w:lang w:val="en-US" w:eastAsia="zh-CN"/>
        </w:rPr>
      </w:pPr>
      <w:r>
        <w:rPr>
          <w:rFonts w:hint="eastAsia" w:ascii="仿宋_GB2312" w:eastAsia="仿宋_GB2312"/>
          <w:color w:val="auto"/>
          <w:sz w:val="28"/>
          <w:szCs w:val="28"/>
          <w:highlight w:val="none"/>
          <w:lang w:eastAsia="zh-CN"/>
        </w:rPr>
        <w:t>□</w:t>
      </w:r>
      <w:r>
        <w:rPr>
          <w:rFonts w:hint="eastAsia" w:ascii="仿宋_GB2312" w:eastAsia="仿宋_GB2312" w:hAnsiTheme="minorHAnsi"/>
          <w:color w:val="auto"/>
          <w:sz w:val="28"/>
          <w:szCs w:val="28"/>
          <w:highlight w:val="none"/>
        </w:rPr>
        <w:t>组织</w:t>
      </w:r>
      <w:r>
        <w:rPr>
          <w:rFonts w:hint="eastAsia" w:ascii="仿宋_GB2312" w:eastAsia="仿宋_GB2312"/>
          <w:color w:val="auto"/>
          <w:sz w:val="28"/>
          <w:szCs w:val="28"/>
          <w:highlight w:val="none"/>
          <w:lang w:eastAsia="zh-CN"/>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供应商可</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自行</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选择是否前往现场踏勘</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 w:eastAsia="仿宋_GB2312" w:cs="仿宋_GB2312"/>
          <w:color w:val="000000" w:themeColor="text1"/>
          <w:sz w:val="28"/>
          <w:szCs w:val="28"/>
          <w:highlight w:val="none"/>
          <w:lang w:val="en-US" w:eastAsia="zh-CN"/>
          <w14:textFill>
            <w14:solidFill>
              <w14:schemeClr w14:val="tx1"/>
            </w14:solidFill>
          </w14:textFill>
        </w:rPr>
        <w:t>若前往现场踏勘须在规定时间内到达集中地点，逾期不再接待</w:t>
      </w:r>
      <w:r>
        <w:rPr>
          <w:rFonts w:hint="eastAsia" w:ascii="仿宋_GB2312" w:hAnsi="仿宋" w:eastAsia="仿宋_GB2312" w:cs="仿宋_GB2312"/>
          <w:color w:val="000000" w:themeColor="text1"/>
          <w:sz w:val="28"/>
          <w:szCs w:val="28"/>
          <w:highlight w:val="none"/>
          <w:lang w:val="zh-CN"/>
          <w14:textFill>
            <w14:solidFill>
              <w14:schemeClr w14:val="tx1"/>
            </w14:solidFill>
          </w14:textFill>
        </w:rPr>
        <w:t>。</w:t>
      </w:r>
      <w:r>
        <w:rPr>
          <w:rFonts w:hint="eastAsia" w:ascii="仿宋_GB2312" w:eastAsia="仿宋_GB2312" w:hAnsiTheme="minorHAnsi"/>
          <w:color w:val="auto"/>
          <w:sz w:val="28"/>
          <w:szCs w:val="28"/>
          <w:highlight w:val="none"/>
          <w:u w:val="none"/>
        </w:rPr>
        <w:t xml:space="preserve">         </w:t>
      </w:r>
      <w:r>
        <w:rPr>
          <w:rFonts w:hint="eastAsia" w:ascii="仿宋_GB2312" w:eastAsia="仿宋_GB2312" w:hAnsiTheme="minorHAnsi"/>
          <w:color w:val="auto"/>
          <w:sz w:val="28"/>
          <w:szCs w:val="28"/>
          <w:highlight w:val="none"/>
        </w:rPr>
        <w:t xml:space="preserve">               </w:t>
      </w:r>
    </w:p>
    <w:p w14:paraId="082F42F5">
      <w:pPr>
        <w:numPr>
          <w:ilvl w:val="0"/>
          <w:numId w:val="2"/>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14:paraId="33298E7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w:t>
      </w:r>
      <w:r>
        <w:rPr>
          <w:rFonts w:hint="eastAsia" w:ascii="仿宋_GB2312" w:eastAsia="仿宋_GB2312"/>
          <w:sz w:val="28"/>
          <w:szCs w:val="28"/>
        </w:rPr>
        <w:t>递交响应文件集合时间：</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5</w:t>
      </w:r>
      <w:r>
        <w:rPr>
          <w:rFonts w:hint="eastAsia" w:ascii="仿宋_GB2312" w:eastAsia="仿宋_GB2312"/>
          <w:sz w:val="28"/>
          <w:szCs w:val="28"/>
        </w:rPr>
        <w:t>年</w:t>
      </w:r>
      <w:r>
        <w:rPr>
          <w:rFonts w:hint="eastAsia" w:ascii="仿宋_GB2312" w:eastAsia="仿宋_GB2312"/>
          <w:sz w:val="28"/>
          <w:szCs w:val="28"/>
          <w:u w:val="single"/>
          <w:lang w:val="en-US" w:eastAsia="zh-CN"/>
        </w:rPr>
        <w:t>8</w:t>
      </w:r>
      <w:r>
        <w:rPr>
          <w:rFonts w:hint="eastAsia" w:ascii="仿宋_GB2312" w:eastAsia="仿宋_GB2312"/>
          <w:sz w:val="28"/>
          <w:szCs w:val="28"/>
        </w:rPr>
        <w:t>月</w:t>
      </w:r>
      <w:r>
        <w:rPr>
          <w:rFonts w:hint="eastAsia" w:ascii="仿宋_GB2312" w:eastAsia="仿宋_GB2312"/>
          <w:sz w:val="28"/>
          <w:szCs w:val="28"/>
          <w:u w:val="single"/>
          <w:lang w:val="en-US" w:eastAsia="zh-CN"/>
        </w:rPr>
        <w:t>5</w:t>
      </w:r>
      <w:r>
        <w:rPr>
          <w:rFonts w:hint="eastAsia" w:ascii="仿宋_GB2312" w:eastAsia="仿宋_GB2312"/>
          <w:sz w:val="28"/>
          <w:szCs w:val="28"/>
        </w:rPr>
        <w:t>日</w:t>
      </w:r>
      <w:r>
        <w:rPr>
          <w:rFonts w:hint="eastAsia" w:ascii="仿宋_GB2312" w:eastAsia="仿宋_GB2312"/>
          <w:sz w:val="28"/>
          <w:szCs w:val="28"/>
          <w:u w:val="single"/>
          <w:lang w:val="en-US" w:eastAsia="zh-CN"/>
        </w:rPr>
        <w:t>14</w:t>
      </w:r>
      <w:r>
        <w:rPr>
          <w:rFonts w:hint="eastAsia" w:ascii="仿宋_GB2312" w:eastAsia="仿宋_GB2312"/>
          <w:sz w:val="28"/>
          <w:szCs w:val="28"/>
        </w:rPr>
        <w:t>时</w:t>
      </w:r>
      <w:r>
        <w:rPr>
          <w:rFonts w:hint="eastAsia" w:ascii="仿宋_GB2312" w:eastAsia="仿宋_GB2312"/>
          <w:sz w:val="28"/>
          <w:szCs w:val="28"/>
          <w:u w:val="single"/>
          <w:lang w:eastAsia="zh-CN"/>
        </w:rPr>
        <w:t>3</w:t>
      </w:r>
      <w:r>
        <w:rPr>
          <w:rFonts w:hint="eastAsia" w:ascii="仿宋_GB2312" w:eastAsia="仿宋_GB2312"/>
          <w:sz w:val="28"/>
          <w:szCs w:val="28"/>
          <w:u w:val="single"/>
        </w:rPr>
        <w:t>0</w:t>
      </w:r>
      <w:r>
        <w:rPr>
          <w:rFonts w:hint="eastAsia" w:ascii="仿宋_GB2312" w:eastAsia="仿宋_GB2312"/>
          <w:sz w:val="28"/>
          <w:szCs w:val="28"/>
        </w:rPr>
        <w:t>分至</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u w:val="single"/>
          <w:lang w:val="en-US" w:eastAsia="zh-CN"/>
        </w:rPr>
        <w:t>5</w:t>
      </w:r>
      <w:r>
        <w:rPr>
          <w:rFonts w:hint="eastAsia" w:ascii="仿宋_GB2312" w:eastAsia="仿宋_GB2312"/>
          <w:sz w:val="28"/>
          <w:szCs w:val="28"/>
        </w:rPr>
        <w:t>日</w:t>
      </w:r>
      <w:r>
        <w:rPr>
          <w:rFonts w:hint="eastAsia" w:ascii="仿宋_GB2312" w:eastAsia="仿宋_GB2312"/>
          <w:sz w:val="28"/>
          <w:szCs w:val="28"/>
          <w:u w:val="single"/>
          <w:lang w:val="en-US" w:eastAsia="zh-CN"/>
        </w:rPr>
        <w:t>15</w:t>
      </w:r>
      <w:r>
        <w:rPr>
          <w:rFonts w:hint="eastAsia" w:ascii="仿宋_GB2312" w:eastAsia="仿宋_GB2312"/>
          <w:sz w:val="28"/>
          <w:szCs w:val="28"/>
        </w:rPr>
        <w:t>时</w:t>
      </w:r>
      <w:r>
        <w:rPr>
          <w:rFonts w:hint="eastAsia" w:ascii="仿宋_GB2312" w:eastAsia="仿宋_GB2312"/>
          <w:sz w:val="28"/>
          <w:szCs w:val="28"/>
          <w:u w:val="single"/>
          <w:lang w:val="en-US" w:eastAsia="zh-CN"/>
        </w:rPr>
        <w:t>00</w:t>
      </w:r>
      <w:r>
        <w:rPr>
          <w:rFonts w:hint="eastAsia" w:ascii="仿宋_GB2312" w:eastAsia="仿宋_GB2312"/>
          <w:sz w:val="28"/>
          <w:szCs w:val="28"/>
        </w:rPr>
        <w:t>分（北京时间）。截止时间：</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5</w:t>
      </w:r>
      <w:r>
        <w:rPr>
          <w:rFonts w:hint="eastAsia" w:ascii="仿宋_GB2312" w:eastAsia="仿宋_GB2312"/>
          <w:sz w:val="28"/>
          <w:szCs w:val="28"/>
        </w:rPr>
        <w:t>年</w:t>
      </w:r>
      <w:r>
        <w:rPr>
          <w:rFonts w:hint="eastAsia" w:ascii="仿宋_GB2312" w:eastAsia="仿宋_GB2312"/>
          <w:sz w:val="28"/>
          <w:szCs w:val="28"/>
          <w:u w:val="single"/>
          <w:lang w:val="en-US" w:eastAsia="zh-CN"/>
        </w:rPr>
        <w:t xml:space="preserve"> 8</w:t>
      </w:r>
      <w:r>
        <w:rPr>
          <w:rFonts w:hint="eastAsia" w:ascii="仿宋_GB2312" w:eastAsia="仿宋_GB2312"/>
          <w:sz w:val="28"/>
          <w:szCs w:val="28"/>
          <w:u w:val="single"/>
        </w:rPr>
        <w:t> </w:t>
      </w:r>
      <w:r>
        <w:rPr>
          <w:rFonts w:hint="eastAsia" w:ascii="仿宋_GB2312" w:eastAsia="仿宋_GB2312"/>
          <w:sz w:val="28"/>
          <w:szCs w:val="28"/>
        </w:rPr>
        <w:t>月</w:t>
      </w:r>
      <w:r>
        <w:rPr>
          <w:rFonts w:hint="eastAsia" w:ascii="仿宋_GB2312" w:eastAsia="仿宋_GB2312"/>
          <w:sz w:val="28"/>
          <w:szCs w:val="28"/>
          <w:u w:val="single"/>
          <w:lang w:val="en-US" w:eastAsia="zh-CN"/>
        </w:rPr>
        <w:t>5</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lang w:val="en-US" w:eastAsia="zh-CN"/>
        </w:rPr>
        <w:t>15</w:t>
      </w:r>
      <w:r>
        <w:rPr>
          <w:rFonts w:hint="eastAsia" w:ascii="仿宋_GB2312" w:eastAsia="仿宋_GB2312"/>
          <w:sz w:val="28"/>
          <w:szCs w:val="28"/>
        </w:rPr>
        <w:t xml:space="preserve"> 时</w:t>
      </w:r>
      <w:r>
        <w:rPr>
          <w:rFonts w:hint="eastAsia" w:ascii="仿宋_GB2312" w:eastAsia="仿宋_GB2312"/>
          <w:sz w:val="28"/>
          <w:szCs w:val="28"/>
          <w:u w:val="single"/>
          <w:lang w:val="en-US" w:eastAsia="zh-CN"/>
        </w:rPr>
        <w:t>0</w:t>
      </w:r>
      <w:r>
        <w:rPr>
          <w:rFonts w:hint="eastAsia" w:ascii="仿宋_GB2312" w:eastAsia="仿宋_GB2312"/>
          <w:sz w:val="28"/>
          <w:szCs w:val="28"/>
          <w:u w:val="single"/>
        </w:rPr>
        <w:t>0</w:t>
      </w:r>
      <w:r>
        <w:rPr>
          <w:rFonts w:hint="eastAsia" w:ascii="仿宋_GB2312" w:eastAsia="仿宋_GB2312"/>
          <w:sz w:val="28"/>
          <w:szCs w:val="28"/>
        </w:rPr>
        <w:t xml:space="preserve"> 分（北京时间）。</w:t>
      </w:r>
    </w:p>
    <w:p w14:paraId="3336E206">
      <w:pPr>
        <w:adjustRightInd w:val="0"/>
        <w:snapToGrid w:val="0"/>
        <w:spacing w:line="6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w:t>
      </w:r>
      <w:r>
        <w:rPr>
          <w:rFonts w:hint="eastAsia" w:ascii="仿宋_GB2312" w:eastAsia="仿宋_GB2312"/>
          <w:sz w:val="28"/>
          <w:szCs w:val="28"/>
        </w:rPr>
        <w:t>递交地址：</w:t>
      </w:r>
      <w:r>
        <w:rPr>
          <w:rFonts w:hint="eastAsia" w:ascii="仿宋_GB2312" w:eastAsia="仿宋_GB2312"/>
          <w:sz w:val="28"/>
          <w:szCs w:val="28"/>
          <w:highlight w:val="none"/>
          <w:u w:val="single"/>
          <w:lang w:val="en-US" w:eastAsia="zh-CN"/>
        </w:rPr>
        <w:t>广州市白云区钟落潭镇广陈路568号广州市净水有限公司健康城分公司综合楼二楼会议室</w:t>
      </w:r>
      <w:r>
        <w:rPr>
          <w:rFonts w:hint="eastAsia" w:ascii="仿宋_GB2312" w:eastAsia="仿宋_GB2312"/>
          <w:sz w:val="28"/>
          <w:szCs w:val="28"/>
          <w:highlight w:val="none"/>
          <w:u w:val="single"/>
        </w:rPr>
        <w:t>。</w:t>
      </w:r>
    </w:p>
    <w:p w14:paraId="22FE8927">
      <w:pPr>
        <w:pStyle w:val="24"/>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14:paraId="7204290A">
      <w:pPr>
        <w:pStyle w:val="24"/>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响应文件递交预约信息填写：</w:t>
      </w:r>
    </w:p>
    <w:p w14:paraId="501D2636">
      <w:pPr>
        <w:pStyle w:val="24"/>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响应文件递交预约信息填写：</w:t>
      </w:r>
    </w:p>
    <w:p w14:paraId="32977497">
      <w:pPr>
        <w:pStyle w:val="24"/>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（1）通过“广州净水公司”微信公众号或来访时扫码进行访客预约登记。</w:t>
      </w:r>
    </w:p>
    <w:p w14:paraId="4FB54981">
      <w:pPr>
        <w:pStyle w:val="24"/>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（2）“组织”选择“</w:t>
      </w:r>
      <w:r>
        <w:rPr>
          <w:rFonts w:hint="eastAsia" w:ascii="仿宋_GB2312" w:eastAsia="仿宋_GB2312"/>
          <w:color w:val="auto"/>
          <w:sz w:val="28"/>
          <w:szCs w:val="28"/>
          <w:highlight w:val="none"/>
          <w:lang w:val="en-US" w:eastAsia="zh-CN"/>
        </w:rPr>
        <w:t>健康城分公司</w:t>
      </w:r>
      <w:r>
        <w:rPr>
          <w:rFonts w:hint="eastAsia" w:ascii="仿宋_GB2312" w:eastAsia="仿宋_GB2312"/>
          <w:color w:val="auto"/>
          <w:sz w:val="28"/>
          <w:szCs w:val="28"/>
          <w:highlight w:val="none"/>
        </w:rPr>
        <w:t>”，“部门”选择“</w:t>
      </w:r>
      <w:r>
        <w:rPr>
          <w:rFonts w:hint="eastAsia" w:ascii="仿宋_GB2312" w:eastAsia="仿宋_GB2312"/>
          <w:color w:val="auto"/>
          <w:sz w:val="28"/>
          <w:szCs w:val="28"/>
          <w:highlight w:val="none"/>
          <w:lang w:val="en-US" w:eastAsia="zh-CN"/>
        </w:rPr>
        <w:t>生产部</w:t>
      </w:r>
      <w:r>
        <w:rPr>
          <w:rFonts w:hint="eastAsia" w:ascii="仿宋_GB2312" w:eastAsia="仿宋_GB2312"/>
          <w:color w:val="auto"/>
          <w:sz w:val="28"/>
          <w:szCs w:val="28"/>
          <w:highlight w:val="none"/>
        </w:rPr>
        <w:t>”。</w:t>
      </w:r>
    </w:p>
    <w:p w14:paraId="28C4D96C">
      <w:pPr>
        <w:pStyle w:val="24"/>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（3）“被访人员”选择“</w:t>
      </w:r>
      <w:r>
        <w:rPr>
          <w:rFonts w:hint="eastAsia" w:ascii="仿宋_GB2312" w:eastAsia="仿宋_GB2312"/>
          <w:color w:val="auto"/>
          <w:sz w:val="28"/>
          <w:szCs w:val="28"/>
          <w:highlight w:val="none"/>
          <w:lang w:val="en-US" w:eastAsia="zh-CN"/>
        </w:rPr>
        <w:t>刘梓鹏</w:t>
      </w:r>
      <w:r>
        <w:rPr>
          <w:rFonts w:hint="eastAsia" w:ascii="仿宋_GB2312" w:eastAsia="仿宋_GB2312"/>
          <w:color w:val="auto"/>
          <w:sz w:val="28"/>
          <w:szCs w:val="28"/>
          <w:highlight w:val="none"/>
        </w:rPr>
        <w:t>”，“手机号”：“</w:t>
      </w:r>
      <w:r>
        <w:rPr>
          <w:rFonts w:hint="eastAsia" w:ascii="仿宋_GB2312" w:eastAsia="仿宋_GB2312"/>
          <w:color w:val="auto"/>
          <w:sz w:val="28"/>
          <w:szCs w:val="28"/>
          <w:highlight w:val="none"/>
          <w:lang w:val="en-US" w:eastAsia="zh-CN"/>
        </w:rPr>
        <w:t>13760704716</w:t>
      </w:r>
      <w:r>
        <w:rPr>
          <w:rFonts w:hint="eastAsia" w:ascii="仿宋_GB2312" w:eastAsia="仿宋_GB2312"/>
          <w:color w:val="auto"/>
          <w:sz w:val="28"/>
          <w:szCs w:val="28"/>
          <w:highlight w:val="none"/>
        </w:rPr>
        <w:t>”。</w:t>
      </w:r>
    </w:p>
    <w:p w14:paraId="1D03B712">
      <w:pPr>
        <w:widowControl/>
        <w:adjustRightInd/>
        <w:snapToGrid/>
        <w:spacing w:line="240" w:lineRule="auto"/>
        <w:ind w:firstLine="0" w:firstLineChars="0"/>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（4）“详细描述”：找</w:t>
      </w:r>
      <w:r>
        <w:rPr>
          <w:rFonts w:hint="eastAsia" w:ascii="仿宋_GB2312" w:eastAsia="仿宋_GB2312"/>
          <w:color w:val="auto"/>
          <w:sz w:val="28"/>
          <w:szCs w:val="28"/>
          <w:highlight w:val="none"/>
          <w:lang w:val="en-US" w:eastAsia="zh-CN"/>
        </w:rPr>
        <w:t>刘梓鹏</w:t>
      </w:r>
      <w:r>
        <w:rPr>
          <w:rFonts w:hint="eastAsia" w:ascii="仿宋_GB2312" w:eastAsia="仿宋_GB2312"/>
          <w:color w:val="auto"/>
          <w:sz w:val="28"/>
          <w:szCs w:val="28"/>
          <w:highlight w:val="none"/>
        </w:rPr>
        <w:t>，递交</w:t>
      </w:r>
      <w:r>
        <w:rPr>
          <w:rFonts w:hint="eastAsia" w:ascii="仿宋_GB2312" w:eastAsia="仿宋_GB2312" w:cstheme="minorBidi"/>
          <w:bCs w:val="0"/>
          <w:color w:val="auto"/>
          <w:sz w:val="28"/>
          <w:szCs w:val="28"/>
          <w:highlight w:val="none"/>
          <w:u w:val="single"/>
          <w:lang w:val="en-US" w:eastAsia="zh-CN"/>
        </w:rPr>
        <w:t>健康城分公司2025年自控系统PLC维修服务项目</w:t>
      </w:r>
      <w:r>
        <w:rPr>
          <w:rFonts w:hint="eastAsia" w:ascii="仿宋_GB2312" w:eastAsia="仿宋_GB2312"/>
          <w:color w:val="auto"/>
          <w:sz w:val="28"/>
          <w:szCs w:val="28"/>
          <w:highlight w:val="none"/>
        </w:rPr>
        <w:t>响应文件。</w:t>
      </w:r>
      <w:r>
        <w:rPr>
          <w:rFonts w:hint="eastAsia" w:ascii="仿宋_GB2312" w:eastAsia="仿宋_GB2312"/>
          <w:color w:val="auto"/>
          <w:sz w:val="28"/>
          <w:szCs w:val="28"/>
          <w:highlight w:val="none"/>
          <w:lang w:eastAsia="zh-CN"/>
        </w:rPr>
        <w:t>）</w:t>
      </w:r>
    </w:p>
    <w:p w14:paraId="16AA5E5E">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14:paraId="4ACE6B3F">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.1发布公告的其他媒介</w:t>
      </w:r>
    </w:p>
    <w:p w14:paraId="757C56A3">
      <w:pPr>
        <w:adjustRightInd w:val="0"/>
        <w:snapToGrid w:val="0"/>
        <w:spacing w:line="600" w:lineRule="exact"/>
        <w:ind w:firstLine="555"/>
        <w:rPr>
          <w:rFonts w:ascii="仿宋_GB2312" w:hAnsi="Calibri" w:eastAsia="仿宋_GB2312" w:cs="Times New Roman"/>
          <w:color w:val="auto"/>
          <w:sz w:val="28"/>
          <w:szCs w:val="28"/>
          <w:highlight w:val="none"/>
        </w:rPr>
      </w:pP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eastAsia="zh-CN"/>
        </w:rPr>
        <w:t>采购公告（采购邀请书）、</w:t>
      </w:r>
      <w:r>
        <w:rPr>
          <w:rFonts w:hint="eastAsia" w:ascii="仿宋_GB2312" w:eastAsia="仿宋_GB2312"/>
          <w:color w:val="auto"/>
          <w:sz w:val="28"/>
          <w:szCs w:val="28"/>
          <w:highlight w:val="none"/>
          <w:lang w:val="en-US" w:eastAsia="zh-CN"/>
        </w:rPr>
        <w:t>公告补充及修改</w:t>
      </w:r>
      <w:r>
        <w:rPr>
          <w:rFonts w:hint="eastAsia" w:ascii="仿宋_GB2312" w:eastAsia="仿宋_GB2312"/>
          <w:color w:val="auto"/>
          <w:sz w:val="28"/>
          <w:szCs w:val="28"/>
          <w:highlight w:val="none"/>
        </w:rPr>
        <w:t>同</w:t>
      </w:r>
      <w:r>
        <w:rPr>
          <w:rFonts w:hint="eastAsia" w:ascii="仿宋_GB2312" w:eastAsia="仿宋_GB2312"/>
          <w:color w:val="auto"/>
          <w:sz w:val="28"/>
          <w:szCs w:val="28"/>
          <w:highlight w:val="none"/>
          <w:lang w:val="en-US" w:eastAsia="zh-CN"/>
        </w:rPr>
        <w:t>步</w:t>
      </w:r>
      <w:r>
        <w:rPr>
          <w:rFonts w:hint="eastAsia" w:ascii="仿宋_GB2312" w:eastAsia="仿宋_GB2312"/>
          <w:color w:val="auto"/>
          <w:sz w:val="28"/>
          <w:szCs w:val="28"/>
          <w:highlight w:val="none"/>
        </w:rPr>
        <w:t>在广州净水公司门户网</w:t>
      </w:r>
      <w:r>
        <w:rPr>
          <w:rFonts w:hint="eastAsia" w:ascii="仿宋_GB2312" w:eastAsia="仿宋_GB2312"/>
          <w:color w:val="auto"/>
          <w:sz w:val="28"/>
          <w:szCs w:val="28"/>
          <w:highlight w:val="none"/>
          <w:lang w:val="en-US" w:eastAsia="zh-CN"/>
        </w:rPr>
        <w:t>站及阳光平台</w:t>
      </w:r>
      <w:r>
        <w:rPr>
          <w:rFonts w:hint="eastAsia" w:ascii="仿宋_GB2312" w:eastAsia="仿宋_GB2312"/>
          <w:color w:val="auto"/>
          <w:sz w:val="28"/>
          <w:szCs w:val="28"/>
          <w:highlight w:val="none"/>
        </w:rPr>
        <w:t>上发布。</w:t>
      </w:r>
      <w:r>
        <w:rPr>
          <w:rFonts w:hint="eastAsia" w:ascii="仿宋_GB2312" w:hAnsi="Calibri" w:eastAsia="仿宋_GB2312" w:cs="Times New Roman"/>
          <w:color w:val="auto"/>
          <w:sz w:val="28"/>
          <w:szCs w:val="28"/>
          <w:highlight w:val="none"/>
        </w:rPr>
        <w:t>本公告在各媒体发布的文本如有不同之处，以</w:t>
      </w:r>
      <w:r>
        <w:rPr>
          <w:rFonts w:hint="eastAsia" w:ascii="仿宋_GB2312" w:hAnsi="Calibri" w:eastAsia="仿宋_GB2312" w:cs="Times New Roman"/>
          <w:color w:val="auto"/>
          <w:sz w:val="28"/>
          <w:szCs w:val="28"/>
          <w:highlight w:val="none"/>
          <w:lang w:val="en-US" w:eastAsia="zh-CN"/>
        </w:rPr>
        <w:t>广州净水公司门户网站</w:t>
      </w:r>
      <w:r>
        <w:rPr>
          <w:rFonts w:hint="eastAsia" w:ascii="仿宋_GB2312" w:hAnsi="Calibri" w:eastAsia="仿宋_GB2312" w:cs="Times New Roman"/>
          <w:color w:val="auto"/>
          <w:sz w:val="28"/>
          <w:szCs w:val="28"/>
          <w:highlight w:val="none"/>
        </w:rPr>
        <w:t>为准。</w:t>
      </w:r>
    </w:p>
    <w:p w14:paraId="30E85669">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.2响应文件递交注意事项</w:t>
      </w:r>
    </w:p>
    <w:p w14:paraId="314EF43B">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（1）逾期送达的、未送达指定地点的响应文件，采购人将予以拒收。</w:t>
      </w:r>
    </w:p>
    <w:p w14:paraId="410B3F35">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46CE89C7">
      <w:pPr>
        <w:widowControl/>
        <w:shd w:val="clear" w:color="auto" w:fill="FFFFFF"/>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14:paraId="7A5C8192">
      <w:pPr>
        <w:widowControl/>
        <w:shd w:val="clear" w:color="auto" w:fill="FFFFFF"/>
        <w:adjustRightInd w:val="0"/>
        <w:snapToGrid w:val="0"/>
        <w:spacing w:line="600" w:lineRule="exact"/>
        <w:ind w:left="1" w:firstLine="618" w:firstLineChars="221"/>
        <w:rPr>
          <w:rFonts w:ascii="仿宋_GB2312" w:hAnsi="仿宋" w:eastAsia="仿宋_GB2312"/>
          <w:color w:val="auto"/>
          <w:sz w:val="28"/>
          <w:szCs w:val="28"/>
          <w:highlight w:val="none"/>
        </w:rPr>
      </w:pPr>
      <w:r>
        <w:rPr>
          <w:rFonts w:ascii="仿宋_GB2312" w:hAnsi="仿宋" w:eastAsia="仿宋_GB2312"/>
          <w:color w:val="auto"/>
          <w:sz w:val="28"/>
          <w:szCs w:val="28"/>
          <w:highlight w:val="none"/>
        </w:rPr>
        <w:t>潜在供应商或利害关系人对本</w:t>
      </w:r>
      <w:r>
        <w:rPr>
          <w:rFonts w:hint="eastAsia" w:ascii="仿宋_GB2312" w:hAnsi="仿宋" w:eastAsia="仿宋_GB2312"/>
          <w:color w:val="auto"/>
          <w:sz w:val="28"/>
          <w:szCs w:val="28"/>
          <w:highlight w:val="none"/>
        </w:rPr>
        <w:t>采购</w:t>
      </w:r>
      <w:r>
        <w:rPr>
          <w:rFonts w:ascii="仿宋_GB2312" w:hAnsi="仿宋" w:eastAsia="仿宋_GB2312"/>
          <w:color w:val="auto"/>
          <w:sz w:val="28"/>
          <w:szCs w:val="28"/>
          <w:highlight w:val="none"/>
        </w:rPr>
        <w:t>公告及采购文件中任何违法及不公平内容有异议的，可以在提交</w:t>
      </w:r>
      <w:r>
        <w:rPr>
          <w:rFonts w:hint="eastAsia" w:ascii="仿宋_GB2312" w:hAnsi="仿宋" w:eastAsia="仿宋_GB2312"/>
          <w:color w:val="auto"/>
          <w:sz w:val="28"/>
          <w:szCs w:val="28"/>
          <w:highlight w:val="none"/>
        </w:rPr>
        <w:t>响应文件截止之日</w:t>
      </w:r>
      <w:r>
        <w:rPr>
          <w:rFonts w:hint="eastAsia" w:ascii="仿宋_GB2312" w:hAnsi="仿宋" w:eastAsia="仿宋_GB2312"/>
          <w:color w:val="auto"/>
          <w:sz w:val="28"/>
          <w:szCs w:val="28"/>
          <w:highlight w:val="none"/>
          <w:u w:val="single"/>
          <w:lang w:val="en-US" w:eastAsia="zh-CN"/>
        </w:rPr>
        <w:t>2</w:t>
      </w:r>
      <w:r>
        <w:rPr>
          <w:rFonts w:hint="eastAsia" w:ascii="仿宋_GB2312" w:hAnsi="仿宋" w:eastAsia="仿宋_GB2312"/>
          <w:color w:val="auto"/>
          <w:sz w:val="28"/>
          <w:szCs w:val="28"/>
          <w:highlight w:val="none"/>
        </w:rPr>
        <w:t>个工作日前</w:t>
      </w:r>
      <w:r>
        <w:rPr>
          <w:rFonts w:ascii="仿宋_GB2312" w:hAnsi="仿宋" w:eastAsia="仿宋_GB2312"/>
          <w:color w:val="auto"/>
          <w:sz w:val="28"/>
          <w:szCs w:val="28"/>
          <w:highlight w:val="none"/>
        </w:rPr>
        <w:t>书面提出异议。如潜在响应人或其他利害关系人对采购人答复仍持有异议的，可按相关规定进行投诉。</w:t>
      </w:r>
    </w:p>
    <w:p w14:paraId="2E7395F8">
      <w:pPr>
        <w:widowControl/>
        <w:shd w:val="clear" w:color="auto" w:fill="FFFFFF"/>
        <w:adjustRightInd w:val="0"/>
        <w:snapToGrid w:val="0"/>
        <w:spacing w:line="600" w:lineRule="exact"/>
        <w:ind w:left="0" w:firstLine="0"/>
        <w:rPr>
          <w:rFonts w:ascii="仿宋_GB2312" w:hAnsi="仿宋" w:eastAsia="仿宋_GB2312"/>
          <w:color w:val="auto"/>
          <w:sz w:val="28"/>
          <w:szCs w:val="28"/>
          <w:highlight w:val="none"/>
        </w:rPr>
      </w:pPr>
      <w:r>
        <w:rPr>
          <w:rFonts w:ascii="仿宋_GB2312" w:hAnsi="仿宋" w:eastAsia="仿宋_GB2312"/>
          <w:color w:val="auto"/>
          <w:sz w:val="28"/>
          <w:szCs w:val="28"/>
          <w:highlight w:val="none"/>
        </w:rPr>
        <w:t>异议受理部门：</w:t>
      </w:r>
      <w:r>
        <w:rPr>
          <w:rFonts w:hint="eastAsia" w:ascii="仿宋_GB2312" w:eastAsia="仿宋_GB2312"/>
          <w:sz w:val="28"/>
          <w:szCs w:val="28"/>
          <w:highlight w:val="none"/>
          <w:u w:val="single"/>
          <w:lang w:val="en-US" w:eastAsia="zh-CN"/>
        </w:rPr>
        <w:t>广州市净水有限公司健康城分公司</w:t>
      </w:r>
      <w:r>
        <w:rPr>
          <w:rFonts w:ascii="仿宋_GB2312" w:hAnsi="仿宋" w:eastAsia="仿宋_GB2312"/>
          <w:color w:val="auto"/>
          <w:sz w:val="28"/>
          <w:szCs w:val="28"/>
          <w:highlight w:val="none"/>
        </w:rPr>
        <w:t>，电话：</w:t>
      </w:r>
      <w:r>
        <w:rPr>
          <w:rFonts w:hint="eastAsia" w:ascii="仿宋_GB2312" w:hAnsi="仿宋" w:eastAsia="仿宋_GB2312"/>
          <w:color w:val="auto"/>
          <w:sz w:val="28"/>
          <w:szCs w:val="28"/>
          <w:highlight w:val="none"/>
          <w:u w:val="single"/>
          <w:lang w:val="en-US" w:eastAsia="zh-CN"/>
        </w:rPr>
        <w:t>13760704716</w:t>
      </w:r>
      <w:r>
        <w:rPr>
          <w:rFonts w:ascii="仿宋_GB2312" w:hAnsi="仿宋" w:eastAsia="仿宋_GB2312"/>
          <w:color w:val="auto"/>
          <w:sz w:val="28"/>
          <w:szCs w:val="28"/>
          <w:highlight w:val="none"/>
        </w:rPr>
        <w:t>。</w:t>
      </w:r>
    </w:p>
    <w:p w14:paraId="5D0CCF0E">
      <w:pPr>
        <w:adjustRightInd w:val="0"/>
        <w:snapToGrid w:val="0"/>
        <w:spacing w:beforeLines="50" w:afterLines="50" w:line="600" w:lineRule="exact"/>
        <w:jc w:val="left"/>
        <w:rPr>
          <w:rFonts w:hint="eastAsia" w:asciiTheme="minorEastAsia" w:hAnsiTheme="minorEastAsia"/>
          <w:b/>
          <w:color w:val="auto"/>
          <w:sz w:val="32"/>
          <w:szCs w:val="32"/>
          <w:highlight w:val="none"/>
          <w:lang w:val="en-US" w:eastAsia="zh-CN"/>
        </w:rPr>
      </w:pPr>
      <w:r>
        <w:rPr>
          <w:rFonts w:ascii="仿宋_GB2312" w:hAnsi="仿宋" w:eastAsia="仿宋_GB2312"/>
          <w:color w:val="auto"/>
          <w:sz w:val="28"/>
          <w:szCs w:val="28"/>
          <w:highlight w:val="none"/>
        </w:rPr>
        <w:t>地址：</w:t>
      </w:r>
      <w:r>
        <w:rPr>
          <w:rFonts w:hint="eastAsia" w:ascii="仿宋_GB2312" w:eastAsia="仿宋_GB2312"/>
          <w:sz w:val="28"/>
          <w:szCs w:val="28"/>
          <w:highlight w:val="none"/>
          <w:u w:val="single"/>
          <w:lang w:val="en-US" w:eastAsia="zh-CN"/>
        </w:rPr>
        <w:t>广州市白云区钟落潭镇广陈路568号</w:t>
      </w:r>
      <w:r>
        <w:rPr>
          <w:rFonts w:hint="eastAsia" w:ascii="仿宋_GB2312" w:hAnsi="仿宋" w:eastAsia="仿宋_GB2312"/>
          <w:color w:val="auto"/>
          <w:sz w:val="28"/>
          <w:szCs w:val="28"/>
          <w:highlight w:val="none"/>
        </w:rPr>
        <w:t xml:space="preserve"> </w:t>
      </w:r>
      <w:r>
        <w:rPr>
          <w:rFonts w:ascii="仿宋_GB2312" w:hAnsi="仿宋" w:eastAsia="仿宋_GB2312"/>
          <w:color w:val="auto"/>
          <w:sz w:val="28"/>
          <w:szCs w:val="28"/>
          <w:highlight w:val="none"/>
        </w:rPr>
        <w:t>。</w:t>
      </w:r>
    </w:p>
    <w:p w14:paraId="2B0BB5A4">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0"/>
      </w:tblGrid>
      <w:tr w14:paraId="04D6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3" w:type="dxa"/>
          </w:tcPr>
          <w:p w14:paraId="20D5C8E0">
            <w:pPr>
              <w:adjustRightInd w:val="0"/>
              <w:snapToGrid w:val="0"/>
              <w:spacing w:line="600" w:lineRule="exact"/>
              <w:jc w:val="left"/>
              <w:rPr>
                <w:rFonts w:hint="eastAsia" w:ascii="仿宋_GB2312" w:hAnsi="仿宋_GB2312" w:eastAsia="仿宋_GB2312" w:cs="仿宋_GB2312"/>
                <w:color w:val="auto"/>
                <w:sz w:val="28"/>
                <w:szCs w:val="28"/>
                <w:highlight w:val="none"/>
              </w:rPr>
            </w:pPr>
            <w:bookmarkStart w:id="13" w:name="_Toc2324"/>
            <w:bookmarkStart w:id="14" w:name="_Toc16557"/>
            <w:bookmarkStart w:id="15" w:name="_Toc25603"/>
            <w:bookmarkStart w:id="16" w:name="_Toc23749"/>
            <w:bookmarkStart w:id="17" w:name="_Toc16705"/>
            <w:bookmarkStart w:id="18" w:name="_Toc10891"/>
            <w:bookmarkStart w:id="19" w:name="_Toc7340"/>
            <w:bookmarkStart w:id="20" w:name="_Toc2331"/>
            <w:bookmarkStart w:id="21" w:name="_Toc9448"/>
            <w:bookmarkStart w:id="22" w:name="_Toc32588"/>
            <w:bookmarkStart w:id="23" w:name="_Toc19295"/>
            <w:r>
              <w:rPr>
                <w:rFonts w:hint="eastAsia" w:ascii="仿宋_GB2312" w:hAnsi="仿宋_GB2312" w:eastAsia="仿宋_GB2312" w:cs="仿宋_GB2312"/>
                <w:i w:val="0"/>
                <w:iCs w:val="0"/>
                <w:caps w:val="0"/>
                <w:color w:val="auto"/>
                <w:spacing w:val="0"/>
                <w:sz w:val="27"/>
                <w:szCs w:val="27"/>
                <w:highlight w:val="none"/>
              </w:rPr>
              <w:t>采购人：</w:t>
            </w:r>
            <w:r>
              <w:rPr>
                <w:rFonts w:hint="eastAsia" w:ascii="仿宋_GB2312" w:eastAsia="仿宋_GB2312"/>
                <w:sz w:val="28"/>
                <w:szCs w:val="28"/>
                <w:highlight w:val="none"/>
                <w:u w:val="single"/>
                <w:lang w:val="en-US" w:eastAsia="zh-CN"/>
              </w:rPr>
              <w:t>广州市净水有限公司健康城分公司</w:t>
            </w:r>
          </w:p>
        </w:tc>
      </w:tr>
      <w:tr w14:paraId="69EB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3" w:type="dxa"/>
          </w:tcPr>
          <w:p w14:paraId="5EFC7645">
            <w:pPr>
              <w:adjustRightInd w:val="0"/>
              <w:snapToGrid w:val="0"/>
              <w:spacing w:line="60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7"/>
                <w:szCs w:val="27"/>
                <w:highlight w:val="none"/>
              </w:rPr>
              <w:t>地 址：</w:t>
            </w:r>
            <w:r>
              <w:rPr>
                <w:rFonts w:hint="eastAsia" w:ascii="仿宋_GB2312" w:eastAsia="仿宋_GB2312"/>
                <w:sz w:val="28"/>
                <w:szCs w:val="28"/>
                <w:highlight w:val="none"/>
                <w:u w:val="single"/>
                <w:lang w:val="en-US" w:eastAsia="zh-CN"/>
              </w:rPr>
              <w:t>广州市白云区钟落潭镇广陈路568号</w:t>
            </w:r>
          </w:p>
        </w:tc>
      </w:tr>
      <w:tr w14:paraId="0B0F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3" w:type="dxa"/>
          </w:tcPr>
          <w:p w14:paraId="0F67833E">
            <w:pPr>
              <w:adjustRightInd w:val="0"/>
              <w:snapToGrid w:val="0"/>
              <w:spacing w:line="600" w:lineRule="exact"/>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7"/>
                <w:szCs w:val="27"/>
                <w:highlight w:val="none"/>
              </w:rPr>
              <w:t>联系人：</w:t>
            </w:r>
            <w:r>
              <w:rPr>
                <w:rFonts w:hint="eastAsia" w:ascii="仿宋_GB2312" w:hAnsi="仿宋_GB2312" w:eastAsia="仿宋_GB2312" w:cs="仿宋_GB2312"/>
                <w:i w:val="0"/>
                <w:iCs w:val="0"/>
                <w:caps w:val="0"/>
                <w:color w:val="auto"/>
                <w:spacing w:val="0"/>
                <w:sz w:val="27"/>
                <w:szCs w:val="27"/>
                <w:highlight w:val="none"/>
                <w:lang w:val="en-US" w:eastAsia="zh-CN"/>
              </w:rPr>
              <w:t>刘</w:t>
            </w:r>
            <w:r>
              <w:rPr>
                <w:rFonts w:hint="eastAsia" w:ascii="仿宋_GB2312" w:hAnsi="仿宋_GB2312" w:eastAsia="仿宋_GB2312" w:cs="仿宋_GB2312"/>
                <w:i w:val="0"/>
                <w:iCs w:val="0"/>
                <w:caps w:val="0"/>
                <w:color w:val="auto"/>
                <w:spacing w:val="0"/>
                <w:sz w:val="27"/>
                <w:szCs w:val="27"/>
                <w:highlight w:val="none"/>
              </w:rPr>
              <w:t>工</w:t>
            </w:r>
          </w:p>
        </w:tc>
      </w:tr>
      <w:tr w14:paraId="2F24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3" w:type="dxa"/>
          </w:tcPr>
          <w:p w14:paraId="091AFE12">
            <w:pPr>
              <w:adjustRightInd w:val="0"/>
              <w:snapToGrid w:val="0"/>
              <w:spacing w:line="600" w:lineRule="exact"/>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sz w:val="27"/>
                <w:szCs w:val="27"/>
                <w:highlight w:val="none"/>
              </w:rPr>
              <w:t>电 话：</w:t>
            </w:r>
            <w:r>
              <w:rPr>
                <w:rFonts w:hint="eastAsia" w:ascii="仿宋_GB2312" w:hAnsi="仿宋_GB2312" w:eastAsia="仿宋_GB2312" w:cs="仿宋_GB2312"/>
                <w:i w:val="0"/>
                <w:iCs w:val="0"/>
                <w:caps w:val="0"/>
                <w:color w:val="auto"/>
                <w:spacing w:val="0"/>
                <w:sz w:val="27"/>
                <w:szCs w:val="27"/>
                <w:highlight w:val="none"/>
                <w:lang w:val="en-US" w:eastAsia="zh-CN"/>
              </w:rPr>
              <w:t>13760704716</w:t>
            </w:r>
          </w:p>
        </w:tc>
      </w:tr>
      <w:tr w14:paraId="7210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33" w:type="dxa"/>
          </w:tcPr>
          <w:p w14:paraId="1E0157FE">
            <w:pPr>
              <w:adjustRightInd w:val="0"/>
              <w:snapToGrid w:val="0"/>
              <w:spacing w:line="600" w:lineRule="exact"/>
              <w:ind w:firstLine="2240" w:firstLineChars="8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lang w:eastAsia="zh-CN"/>
              </w:rPr>
              <w:t>2</w:t>
            </w:r>
            <w:r>
              <w:rPr>
                <w:rFonts w:hint="eastAsia" w:ascii="仿宋_GB2312" w:eastAsia="仿宋_GB2312"/>
                <w:color w:val="auto"/>
                <w:sz w:val="28"/>
                <w:szCs w:val="28"/>
                <w:highlight w:val="none"/>
                <w:u w:val="single"/>
                <w:lang w:val="en-US" w:eastAsia="zh-CN"/>
              </w:rPr>
              <w:t>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lang w:val="en-US" w:eastAsia="zh-CN"/>
              </w:rPr>
              <w:t xml:space="preserve"> 7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lang w:val="en-US" w:eastAsia="zh-CN"/>
              </w:rPr>
              <w:t xml:space="preserve"> 31</w:t>
            </w:r>
            <w:r>
              <w:rPr>
                <w:rFonts w:hint="eastAsia" w:ascii="仿宋_GB2312" w:eastAsia="仿宋_GB2312"/>
                <w:color w:val="auto"/>
                <w:sz w:val="28"/>
                <w:szCs w:val="28"/>
                <w:highlight w:val="none"/>
              </w:rPr>
              <w:t>日</w:t>
            </w:r>
          </w:p>
        </w:tc>
      </w:tr>
    </w:tbl>
    <w:p w14:paraId="4BD1FB8B">
      <w:pPr>
        <w:pStyle w:val="6"/>
        <w:rPr>
          <w:rFonts w:hint="eastAsia"/>
          <w:color w:val="auto"/>
          <w:highlight w:val="none"/>
        </w:rPr>
      </w:pPr>
    </w:p>
    <w:p w14:paraId="357F36C8">
      <w:pPr>
        <w:pStyle w:val="6"/>
        <w:rPr>
          <w:rFonts w:hint="eastAsia"/>
          <w:color w:val="auto"/>
          <w:highlight w:val="none"/>
        </w:rPr>
      </w:pPr>
    </w:p>
    <w:p w14:paraId="0FF0726E">
      <w:pPr>
        <w:pStyle w:val="6"/>
        <w:rPr>
          <w:rFonts w:hint="eastAsia"/>
          <w:color w:val="auto"/>
          <w:highlight w:val="none"/>
        </w:rPr>
      </w:pPr>
    </w:p>
    <w:p w14:paraId="2E0F06AE">
      <w:pPr>
        <w:pStyle w:val="6"/>
        <w:ind w:firstLine="0"/>
        <w:rPr>
          <w:rFonts w:hint="eastAsia"/>
          <w:color w:val="auto"/>
          <w:highlight w:val="none"/>
        </w:rPr>
      </w:pPr>
    </w:p>
    <w:p w14:paraId="026FB582">
      <w:pPr>
        <w:pStyle w:val="6"/>
        <w:rPr>
          <w:rFonts w:hint="eastAsia"/>
          <w:color w:val="auto"/>
          <w:highlight w:val="none"/>
        </w:rPr>
      </w:pPr>
    </w:p>
    <w:p w14:paraId="646847A7">
      <w:pPr>
        <w:pStyle w:val="6"/>
        <w:rPr>
          <w:rFonts w:hint="eastAsia"/>
          <w:color w:val="auto"/>
          <w:highlight w:val="none"/>
        </w:rPr>
      </w:pPr>
    </w:p>
    <w:p w14:paraId="439555EE">
      <w:pPr>
        <w:pStyle w:val="6"/>
        <w:rPr>
          <w:rFonts w:hint="eastAsia"/>
          <w:color w:val="auto"/>
          <w:highlight w:val="none"/>
        </w:rPr>
      </w:pPr>
    </w:p>
    <w:p w14:paraId="609B6EC2">
      <w:pPr>
        <w:pStyle w:val="2"/>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2340610</wp:posOffset>
                </wp:positionH>
                <wp:positionV relativeFrom="paragraph">
                  <wp:posOffset>745490</wp:posOffset>
                </wp:positionV>
                <wp:extent cx="958850" cy="0"/>
                <wp:effectExtent l="0" t="0" r="0" b="0"/>
                <wp:wrapNone/>
                <wp:docPr id="14" name="自选图形 1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184.3pt;margin-top:58.7pt;height:0pt;width:75.5pt;z-index:251673600;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JenVdrzAQAA5AMAAA4AAAAAAAAAAQAgAAAAJgEAAGRycy9lMm9Eb2MueG1sUEsF&#10;BgAAAAAGAAYAWQEAAIs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2348230</wp:posOffset>
                </wp:positionH>
                <wp:positionV relativeFrom="paragraph">
                  <wp:posOffset>107950</wp:posOffset>
                </wp:positionV>
                <wp:extent cx="958850" cy="0"/>
                <wp:effectExtent l="0" t="0" r="0" b="0"/>
                <wp:wrapNone/>
                <wp:docPr id="13" name="自选图形 1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84.9pt;margin-top:8.5pt;height:0pt;width:75.5pt;z-index:251672576;mso-width-relative:page;mso-height-relative:page;" filled="f" stroked="t" coordsize="21600,21600" o:gfxdata="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rYt61gAAAAkBAAAPAAAAAAAAAAEAIAAAACIAAABkcnMvZG93bnJldi54bWxQSwECFAAU&#10;AAAACACHTuJA9mLt6vMBAADkAwAADgAAAAAAAAABACAAAAAl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二</w:t>
      </w:r>
      <w:r>
        <w:rPr>
          <w:rFonts w:hint="eastAsia"/>
          <w:color w:val="auto"/>
          <w:highlight w:val="none"/>
        </w:rPr>
        <w:t>章</w:t>
      </w:r>
      <w:bookmarkEnd w:id="13"/>
      <w:bookmarkEnd w:id="14"/>
      <w:bookmarkEnd w:id="15"/>
      <w:bookmarkEnd w:id="16"/>
      <w:bookmarkEnd w:id="17"/>
      <w:bookmarkEnd w:id="18"/>
      <w:bookmarkEnd w:id="19"/>
      <w:bookmarkEnd w:id="20"/>
      <w:bookmarkEnd w:id="21"/>
      <w:bookmarkEnd w:id="22"/>
      <w:bookmarkEnd w:id="23"/>
    </w:p>
    <w:p w14:paraId="5089CA3E">
      <w:pPr>
        <w:pStyle w:val="3"/>
        <w:rPr>
          <w:rFonts w:hint="eastAsia"/>
          <w:color w:val="auto"/>
          <w:highlight w:val="none"/>
        </w:rPr>
      </w:pPr>
    </w:p>
    <w:p w14:paraId="4D441FB7">
      <w:pPr>
        <w:pStyle w:val="3"/>
        <w:rPr>
          <w:color w:val="auto"/>
          <w:highlight w:val="none"/>
        </w:rPr>
      </w:pPr>
      <w:bookmarkStart w:id="24" w:name="_Toc2339"/>
      <w:bookmarkStart w:id="25" w:name="_Toc3416"/>
      <w:r>
        <w:rPr>
          <w:rFonts w:hint="eastAsia"/>
          <w:color w:val="auto"/>
          <w:highlight w:val="none"/>
        </w:rPr>
        <w:t>供应商须知</w:t>
      </w:r>
      <w:bookmarkEnd w:id="24"/>
      <w:bookmarkEnd w:id="25"/>
    </w:p>
    <w:p w14:paraId="3EEE3168">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6C8A718A">
      <w:pPr>
        <w:pStyle w:val="24"/>
        <w:rPr>
          <w:rFonts w:hint="eastAsia"/>
        </w:rPr>
      </w:pPr>
    </w:p>
    <w:p w14:paraId="77E4692A">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77780B1F">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2B036D4A">
      <w:pPr>
        <w:adjustRightInd w:val="0"/>
        <w:snapToGrid w:val="0"/>
        <w:spacing w:beforeLines="50" w:afterLines="50" w:line="600" w:lineRule="exact"/>
        <w:ind w:left="643" w:hanging="643" w:hangingChars="200"/>
        <w:jc w:val="left"/>
        <w:rPr>
          <w:rFonts w:hint="eastAsia" w:asciiTheme="minorEastAsia" w:hAnsiTheme="minorEastAsia"/>
          <w:b/>
          <w:color w:val="auto"/>
          <w:sz w:val="32"/>
          <w:szCs w:val="32"/>
          <w:highlight w:val="none"/>
        </w:rPr>
      </w:pPr>
    </w:p>
    <w:p w14:paraId="5D5D3C78">
      <w:pPr>
        <w:pStyle w:val="24"/>
        <w:rPr>
          <w:rFonts w:hint="eastAsia" w:asciiTheme="minorEastAsia" w:hAnsiTheme="minorEastAsia"/>
          <w:b/>
          <w:color w:val="auto"/>
          <w:sz w:val="32"/>
          <w:szCs w:val="32"/>
          <w:highlight w:val="none"/>
        </w:rPr>
      </w:pPr>
    </w:p>
    <w:p w14:paraId="18E08341">
      <w:pPr>
        <w:pStyle w:val="24"/>
        <w:rPr>
          <w:rFonts w:hint="eastAsia" w:asciiTheme="minorEastAsia" w:hAnsiTheme="minorEastAsia"/>
          <w:b/>
          <w:color w:val="auto"/>
          <w:sz w:val="32"/>
          <w:szCs w:val="32"/>
          <w:highlight w:val="none"/>
        </w:rPr>
      </w:pPr>
    </w:p>
    <w:p w14:paraId="6AD5FF6D">
      <w:pPr>
        <w:pStyle w:val="24"/>
        <w:rPr>
          <w:rFonts w:hint="eastAsia" w:asciiTheme="minorEastAsia" w:hAnsiTheme="minorEastAsia"/>
          <w:b/>
          <w:color w:val="auto"/>
          <w:sz w:val="32"/>
          <w:szCs w:val="32"/>
          <w:highlight w:val="none"/>
        </w:rPr>
      </w:pPr>
    </w:p>
    <w:p w14:paraId="6FE67AFF">
      <w:pPr>
        <w:pStyle w:val="24"/>
        <w:rPr>
          <w:rFonts w:hint="eastAsia" w:asciiTheme="minorEastAsia" w:hAnsiTheme="minorEastAsia"/>
          <w:b/>
          <w:color w:val="auto"/>
          <w:sz w:val="32"/>
          <w:szCs w:val="32"/>
          <w:highlight w:val="none"/>
        </w:rPr>
      </w:pPr>
    </w:p>
    <w:p w14:paraId="76F587FC">
      <w:pPr>
        <w:pStyle w:val="24"/>
        <w:ind w:firstLine="0"/>
        <w:rPr>
          <w:rFonts w:hint="eastAsia" w:asciiTheme="minorEastAsia" w:hAnsiTheme="minorEastAsia"/>
          <w:b/>
          <w:color w:val="auto"/>
          <w:sz w:val="32"/>
          <w:szCs w:val="32"/>
          <w:highlight w:val="none"/>
        </w:rPr>
      </w:pPr>
    </w:p>
    <w:p w14:paraId="51CF91E6">
      <w:pPr>
        <w:pStyle w:val="24"/>
        <w:ind w:firstLine="0"/>
        <w:rPr>
          <w:rFonts w:hint="eastAsia" w:asciiTheme="minorEastAsia" w:hAnsiTheme="minorEastAsia"/>
          <w:b/>
          <w:color w:val="auto"/>
          <w:sz w:val="32"/>
          <w:szCs w:val="32"/>
          <w:highlight w:val="none"/>
        </w:rPr>
      </w:pPr>
    </w:p>
    <w:p w14:paraId="7CD8A7A8">
      <w:pPr>
        <w:pStyle w:val="24"/>
        <w:ind w:firstLine="0"/>
        <w:rPr>
          <w:rFonts w:hint="eastAsia" w:asciiTheme="minorEastAsia" w:hAnsiTheme="minorEastAsia"/>
          <w:b/>
          <w:color w:val="auto"/>
          <w:sz w:val="32"/>
          <w:szCs w:val="32"/>
          <w:highlight w:val="none"/>
        </w:rPr>
      </w:pPr>
    </w:p>
    <w:p w14:paraId="132242A8">
      <w:pPr>
        <w:numPr>
          <w:ilvl w:val="0"/>
          <w:numId w:val="3"/>
        </w:numPr>
        <w:adjustRightInd w:val="0"/>
        <w:snapToGrid w:val="0"/>
        <w:spacing w:beforeLines="50" w:afterLines="50" w:line="500" w:lineRule="exact"/>
        <w:ind w:left="643" w:hanging="643" w:hangingChars="200"/>
        <w:jc w:val="left"/>
        <w:rPr>
          <w:rFonts w:hint="eastAsia" w:asciiTheme="minorEastAsia" w:hAnsiTheme="minorEastAsia"/>
          <w:b/>
          <w:color w:val="auto"/>
          <w:sz w:val="32"/>
          <w:szCs w:val="32"/>
          <w:highlight w:val="none"/>
        </w:rPr>
      </w:pPr>
      <w:r>
        <w:rPr>
          <w:rFonts w:hint="eastAsia" w:asciiTheme="minorEastAsia" w:hAnsiTheme="minorEastAsia"/>
          <w:b/>
          <w:color w:val="auto"/>
          <w:sz w:val="32"/>
          <w:szCs w:val="32"/>
          <w:highlight w:val="none"/>
        </w:rPr>
        <w:t>对供应商的资格要求</w:t>
      </w:r>
      <w:r>
        <w:rPr>
          <w:rFonts w:hint="eastAsia" w:asciiTheme="minorEastAsia" w:hAnsiTheme="minorEastAsia"/>
          <w:b/>
          <w:color w:val="auto"/>
          <w:sz w:val="32"/>
          <w:szCs w:val="32"/>
          <w:highlight w:val="none"/>
          <w:lang w:val="en-US" w:eastAsia="zh-CN"/>
        </w:rPr>
        <w:t>.</w:t>
      </w:r>
    </w:p>
    <w:p w14:paraId="1DC3EF30">
      <w:pPr>
        <w:pStyle w:val="24"/>
        <w:numPr>
          <w:ilvl w:val="-1"/>
          <w:numId w:val="0"/>
        </w:numPr>
        <w:ind w:firstLine="0"/>
        <w:rPr>
          <w:rFonts w:hint="default" w:eastAsia="等线"/>
          <w:color w:val="auto"/>
          <w:highlight w:val="none"/>
          <w:lang w:val="en-US" w:eastAsia="zh-CN"/>
        </w:rPr>
      </w:pPr>
      <w:r>
        <w:rPr>
          <w:rFonts w:hint="eastAsia"/>
          <w:color w:val="auto"/>
          <w:highlight w:val="none"/>
          <w:lang w:val="en-US" w:eastAsia="zh-CN"/>
        </w:rPr>
        <w:t>详见第一章采购公告（采购邀请书）3.供应商资格要求</w:t>
      </w:r>
    </w:p>
    <w:p w14:paraId="5943A26C">
      <w:pPr>
        <w:adjustRightInd w:val="0"/>
        <w:snapToGrid w:val="0"/>
        <w:spacing w:line="600" w:lineRule="exact"/>
        <w:jc w:val="left"/>
        <w:rPr>
          <w:rFonts w:hint="default" w:ascii="仿宋_GB2312" w:eastAsia="仿宋_GB2312"/>
          <w:color w:val="auto"/>
          <w:sz w:val="28"/>
          <w:szCs w:val="28"/>
          <w:highlight w:val="none"/>
          <w:lang w:val="en-US" w:eastAsia="zh-CN"/>
        </w:rPr>
      </w:pPr>
      <w:r>
        <w:rPr>
          <w:rFonts w:hint="eastAsia" w:asciiTheme="minorEastAsia" w:hAnsiTheme="minorEastAsia"/>
          <w:b/>
          <w:color w:val="auto"/>
          <w:sz w:val="32"/>
          <w:szCs w:val="32"/>
          <w:highlight w:val="none"/>
          <w:lang w:val="en-US" w:eastAsia="zh-CN"/>
        </w:rPr>
        <w:t xml:space="preserve">2.  </w:t>
      </w:r>
      <w:r>
        <w:rPr>
          <w:rFonts w:hint="eastAsia" w:asciiTheme="minorEastAsia" w:hAnsiTheme="minorEastAsia"/>
          <w:b/>
          <w:color w:val="auto"/>
          <w:sz w:val="32"/>
          <w:szCs w:val="32"/>
          <w:highlight w:val="none"/>
        </w:rPr>
        <w:t>本次交易一般规则.</w:t>
      </w:r>
      <w:r>
        <w:rPr>
          <w:rFonts w:ascii="仿宋_GB2312" w:eastAsia="仿宋_GB2312"/>
          <w:color w:val="auto"/>
          <w:sz w:val="28"/>
          <w:szCs w:val="28"/>
          <w:highlight w:val="none"/>
        </w:rPr>
        <w:t>表</w:t>
      </w:r>
      <w:r>
        <w:rPr>
          <w:rFonts w:hint="eastAsia" w:ascii="仿宋_GB2312" w:eastAsia="仿宋_GB2312"/>
          <w:color w:val="auto"/>
          <w:sz w:val="28"/>
          <w:szCs w:val="28"/>
          <w:highlight w:val="none"/>
          <w:lang w:val="en-US" w:eastAsia="zh-CN"/>
        </w:rPr>
        <w:t>1.1</w:t>
      </w:r>
    </w:p>
    <w:tbl>
      <w:tblPr>
        <w:tblStyle w:val="26"/>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36"/>
        <w:gridCol w:w="1263"/>
        <w:gridCol w:w="5979"/>
      </w:tblGrid>
      <w:tr w14:paraId="1118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blHeader/>
        </w:trPr>
        <w:tc>
          <w:tcPr>
            <w:tcW w:w="925" w:type="dxa"/>
            <w:tcBorders>
              <w:left w:val="nil"/>
            </w:tcBorders>
            <w:vAlign w:val="center"/>
          </w:tcPr>
          <w:p w14:paraId="227178DC">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阶段</w:t>
            </w:r>
          </w:p>
        </w:tc>
        <w:tc>
          <w:tcPr>
            <w:tcW w:w="936" w:type="dxa"/>
            <w:vAlign w:val="center"/>
          </w:tcPr>
          <w:p w14:paraId="7DBA891F">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条款</w:t>
            </w:r>
          </w:p>
        </w:tc>
        <w:tc>
          <w:tcPr>
            <w:tcW w:w="1263" w:type="dxa"/>
            <w:vAlign w:val="center"/>
          </w:tcPr>
          <w:p w14:paraId="743FD3A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项目</w:t>
            </w:r>
          </w:p>
        </w:tc>
        <w:tc>
          <w:tcPr>
            <w:tcW w:w="5979" w:type="dxa"/>
            <w:tcBorders>
              <w:right w:val="nil"/>
            </w:tcBorders>
            <w:vAlign w:val="center"/>
          </w:tcPr>
          <w:p w14:paraId="61EBDE7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规则</w:t>
            </w:r>
          </w:p>
        </w:tc>
      </w:tr>
      <w:tr w14:paraId="52CB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925" w:type="dxa"/>
            <w:vMerge w:val="restart"/>
            <w:tcBorders>
              <w:left w:val="nil"/>
            </w:tcBorders>
            <w:vAlign w:val="center"/>
          </w:tcPr>
          <w:p w14:paraId="38F0186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1726709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44CF30B3">
            <w:pPr>
              <w:jc w:val="center"/>
              <w:rPr>
                <w:rFonts w:ascii="仿宋_GB2312" w:eastAsia="仿宋_GB2312"/>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472AD409">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w:t>
            </w:r>
          </w:p>
        </w:tc>
        <w:tc>
          <w:tcPr>
            <w:tcW w:w="1263" w:type="dxa"/>
            <w:vAlign w:val="center"/>
          </w:tcPr>
          <w:p w14:paraId="22A21A25">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采购文件组成</w:t>
            </w:r>
          </w:p>
        </w:tc>
        <w:tc>
          <w:tcPr>
            <w:tcW w:w="5979" w:type="dxa"/>
            <w:tcBorders>
              <w:right w:val="nil"/>
            </w:tcBorders>
            <w:vAlign w:val="center"/>
          </w:tcPr>
          <w:p w14:paraId="30B44722">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采购公告（采购邀请书）</w:t>
            </w:r>
          </w:p>
          <w:p w14:paraId="652EA49E">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（2）供应商须知</w:t>
            </w:r>
          </w:p>
          <w:p w14:paraId="08A2FB9A">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（3）采购方式</w:t>
            </w:r>
          </w:p>
          <w:p w14:paraId="1C4A2E22">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w:t>
            </w:r>
            <w:r>
              <w:rPr>
                <w:rFonts w:ascii="仿宋_GB2312" w:eastAsia="仿宋_GB2312"/>
                <w:color w:val="auto"/>
                <w:sz w:val="24"/>
                <w:szCs w:val="24"/>
                <w:highlight w:val="none"/>
              </w:rPr>
              <w:t>4</w:t>
            </w:r>
            <w:r>
              <w:rPr>
                <w:rFonts w:hint="eastAsia" w:ascii="仿宋_GB2312" w:eastAsia="仿宋_GB2312"/>
                <w:color w:val="auto"/>
                <w:sz w:val="24"/>
                <w:szCs w:val="24"/>
                <w:highlight w:val="none"/>
              </w:rPr>
              <w:t>）评审办法</w:t>
            </w:r>
          </w:p>
          <w:p w14:paraId="74A2D8F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（5）采购需求</w:t>
            </w:r>
          </w:p>
          <w:p w14:paraId="06E26D7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（6）合同草案</w:t>
            </w:r>
          </w:p>
          <w:p w14:paraId="51F1E56E">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（7）响应文件</w:t>
            </w:r>
          </w:p>
          <w:p w14:paraId="79924D85">
            <w:pPr>
              <w:adjustRightInd w:val="0"/>
              <w:snapToGrid w:val="0"/>
              <w:jc w:val="lef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（8）在采购过程中由采购单位发出的修正和补充文件等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如有）</w:t>
            </w:r>
          </w:p>
        </w:tc>
      </w:tr>
      <w:tr w14:paraId="73A3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441E04FC">
            <w:pPr>
              <w:jc w:val="center"/>
              <w:rPr>
                <w:rFonts w:ascii="仿宋_GB2312" w:eastAsia="仿宋_GB2312"/>
                <w:color w:val="auto"/>
                <w:sz w:val="24"/>
                <w:szCs w:val="24"/>
                <w:highlight w:val="none"/>
              </w:rPr>
            </w:pPr>
          </w:p>
        </w:tc>
        <w:tc>
          <w:tcPr>
            <w:tcW w:w="936" w:type="dxa"/>
            <w:vAlign w:val="center"/>
          </w:tcPr>
          <w:p w14:paraId="69957724">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.2</w:t>
            </w:r>
          </w:p>
        </w:tc>
        <w:tc>
          <w:tcPr>
            <w:tcW w:w="1263" w:type="dxa"/>
            <w:vAlign w:val="center"/>
          </w:tcPr>
          <w:p w14:paraId="5F42485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采购文件的澄清和修改</w:t>
            </w:r>
          </w:p>
        </w:tc>
        <w:tc>
          <w:tcPr>
            <w:tcW w:w="5979" w:type="dxa"/>
            <w:tcBorders>
              <w:right w:val="nil"/>
            </w:tcBorders>
            <w:vAlign w:val="center"/>
          </w:tcPr>
          <w:p w14:paraId="14F02F88">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.2.1供应商对采购文件有疑问的，应当</w:t>
            </w:r>
            <w:r>
              <w:rPr>
                <w:rFonts w:ascii="仿宋_GB2312" w:eastAsia="仿宋_GB2312"/>
                <w:color w:val="auto"/>
                <w:sz w:val="24"/>
                <w:szCs w:val="24"/>
                <w:highlight w:val="none"/>
              </w:rPr>
              <w:t>在提交</w:t>
            </w:r>
            <w:r>
              <w:rPr>
                <w:rFonts w:hint="eastAsia" w:ascii="仿宋_GB2312" w:eastAsia="仿宋_GB2312"/>
                <w:color w:val="auto"/>
                <w:sz w:val="24"/>
                <w:szCs w:val="24"/>
                <w:highlight w:val="none"/>
              </w:rPr>
              <w:t>响应文件截止之日</w:t>
            </w:r>
            <w:r>
              <w:rPr>
                <w:rFonts w:hint="eastAsia" w:ascii="仿宋_GB2312" w:eastAsia="仿宋_GB2312"/>
                <w:color w:val="auto"/>
                <w:sz w:val="24"/>
                <w:szCs w:val="24"/>
                <w:highlight w:val="none"/>
                <w:u w:val="single"/>
                <w:lang w:val="en-US" w:eastAsia="zh-CN"/>
              </w:rPr>
              <w:t>2</w:t>
            </w:r>
            <w:r>
              <w:rPr>
                <w:rFonts w:ascii="仿宋_GB2312" w:eastAsia="仿宋_GB2312"/>
                <w:color w:val="auto"/>
                <w:sz w:val="24"/>
                <w:szCs w:val="24"/>
                <w:highlight w:val="none"/>
              </w:rPr>
              <w:t>个工作日前</w:t>
            </w:r>
            <w:r>
              <w:rPr>
                <w:rFonts w:hint="eastAsia" w:ascii="仿宋_GB2312" w:eastAsia="仿宋_GB2312"/>
                <w:color w:val="auto"/>
                <w:sz w:val="24"/>
                <w:szCs w:val="24"/>
                <w:highlight w:val="none"/>
              </w:rPr>
              <w:t>，以书面形式提出。</w:t>
            </w:r>
          </w:p>
          <w:p w14:paraId="519EE3D0">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14:paraId="78E0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Merge w:val="continue"/>
            <w:tcBorders>
              <w:left w:val="nil"/>
            </w:tcBorders>
            <w:vAlign w:val="center"/>
          </w:tcPr>
          <w:p w14:paraId="2F783344">
            <w:pPr>
              <w:jc w:val="center"/>
              <w:rPr>
                <w:rFonts w:ascii="仿宋_GB2312" w:eastAsia="仿宋_GB2312"/>
                <w:color w:val="auto"/>
                <w:sz w:val="24"/>
                <w:szCs w:val="24"/>
                <w:highlight w:val="none"/>
              </w:rPr>
            </w:pPr>
          </w:p>
        </w:tc>
        <w:tc>
          <w:tcPr>
            <w:tcW w:w="936" w:type="dxa"/>
            <w:vAlign w:val="center"/>
          </w:tcPr>
          <w:p w14:paraId="7CF26C35">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.3</w:t>
            </w:r>
          </w:p>
          <w:p w14:paraId="5EFB5EF7">
            <w:pPr>
              <w:adjustRightInd w:val="0"/>
              <w:snapToGrid w:val="0"/>
              <w:jc w:val="center"/>
              <w:rPr>
                <w:color w:val="auto"/>
                <w:sz w:val="24"/>
                <w:szCs w:val="24"/>
                <w:highlight w:val="none"/>
              </w:rPr>
            </w:pPr>
          </w:p>
        </w:tc>
        <w:tc>
          <w:tcPr>
            <w:tcW w:w="1263" w:type="dxa"/>
            <w:vAlign w:val="center"/>
          </w:tcPr>
          <w:p w14:paraId="1F47546E">
            <w:pPr>
              <w:adjustRightInd w:val="0"/>
              <w:snapToGrid w:val="0"/>
              <w:jc w:val="left"/>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踏勘现场</w:t>
            </w:r>
          </w:p>
        </w:tc>
        <w:tc>
          <w:tcPr>
            <w:tcW w:w="5979" w:type="dxa"/>
            <w:tcBorders>
              <w:right w:val="nil"/>
            </w:tcBorders>
            <w:vAlign w:val="center"/>
          </w:tcPr>
          <w:p w14:paraId="0EB7D030">
            <w:pPr>
              <w:adjustRightInd w:val="0"/>
              <w:snapToGrid w:val="0"/>
              <w:ind w:left="0" w:leftChars="0" w:firstLine="0" w:firstLineChars="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详见采购公告（采购邀请书）5.踏勘现场</w:t>
            </w:r>
          </w:p>
        </w:tc>
      </w:tr>
      <w:tr w14:paraId="3F3D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5" w:type="dxa"/>
            <w:vMerge w:val="continue"/>
            <w:tcBorders>
              <w:left w:val="nil"/>
            </w:tcBorders>
            <w:vAlign w:val="center"/>
          </w:tcPr>
          <w:p w14:paraId="24FE1A33">
            <w:pPr>
              <w:jc w:val="center"/>
              <w:rPr>
                <w:rFonts w:ascii="Calibri" w:hAnsi="Calibri" w:eastAsia="宋体" w:cs="Times New Roman"/>
                <w:b/>
                <w:bCs/>
                <w:color w:val="auto"/>
                <w:sz w:val="24"/>
                <w:szCs w:val="24"/>
                <w:highlight w:val="none"/>
              </w:rPr>
            </w:pPr>
          </w:p>
        </w:tc>
        <w:tc>
          <w:tcPr>
            <w:tcW w:w="936" w:type="dxa"/>
            <w:vAlign w:val="center"/>
          </w:tcPr>
          <w:p w14:paraId="5105B5B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2.4</w:t>
            </w:r>
          </w:p>
        </w:tc>
        <w:tc>
          <w:tcPr>
            <w:tcW w:w="1263" w:type="dxa"/>
            <w:vAlign w:val="center"/>
          </w:tcPr>
          <w:p w14:paraId="457C6DB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分包</w:t>
            </w:r>
          </w:p>
        </w:tc>
        <w:tc>
          <w:tcPr>
            <w:tcW w:w="5979" w:type="dxa"/>
            <w:tcBorders>
              <w:right w:val="nil"/>
            </w:tcBorders>
            <w:vAlign w:val="center"/>
          </w:tcPr>
          <w:p w14:paraId="6CEF1B07">
            <w:pPr>
              <w:adjustRightInd w:val="0"/>
              <w:snapToGrid w:val="0"/>
              <w:ind w:firstLine="0" w:firstLineChars="0"/>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lang w:val="en-US" w:eastAsia="zh-CN"/>
              </w:rPr>
              <w:t>本项目</w:t>
            </w:r>
            <w:r>
              <w:rPr>
                <w:rFonts w:hint="eastAsia" w:ascii="仿宋_GB2312" w:eastAsia="仿宋_GB2312"/>
                <w:color w:val="auto"/>
                <w:sz w:val="24"/>
                <w:szCs w:val="24"/>
                <w:highlight w:val="none"/>
              </w:rPr>
              <w:t>不允许</w:t>
            </w:r>
            <w:r>
              <w:rPr>
                <w:rFonts w:hint="eastAsia" w:ascii="仿宋_GB2312" w:eastAsia="仿宋_GB2312"/>
                <w:color w:val="auto"/>
                <w:sz w:val="24"/>
                <w:szCs w:val="24"/>
                <w:highlight w:val="none"/>
                <w:lang w:val="en-US" w:eastAsia="zh-CN"/>
              </w:rPr>
              <w:t>分包</w:t>
            </w:r>
          </w:p>
        </w:tc>
      </w:tr>
      <w:tr w14:paraId="2E97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25" w:type="dxa"/>
            <w:vMerge w:val="continue"/>
            <w:tcBorders>
              <w:left w:val="nil"/>
            </w:tcBorders>
            <w:vAlign w:val="center"/>
          </w:tcPr>
          <w:p w14:paraId="69F04A8E">
            <w:pPr>
              <w:jc w:val="center"/>
              <w:rPr>
                <w:color w:val="auto"/>
                <w:sz w:val="24"/>
                <w:szCs w:val="24"/>
                <w:highlight w:val="none"/>
              </w:rPr>
            </w:pPr>
          </w:p>
        </w:tc>
        <w:tc>
          <w:tcPr>
            <w:tcW w:w="936" w:type="dxa"/>
            <w:vAlign w:val="center"/>
          </w:tcPr>
          <w:p w14:paraId="641C596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.5</w:t>
            </w:r>
          </w:p>
        </w:tc>
        <w:tc>
          <w:tcPr>
            <w:tcW w:w="1263" w:type="dxa"/>
            <w:vAlign w:val="center"/>
          </w:tcPr>
          <w:p w14:paraId="3898056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响应截止时间</w:t>
            </w:r>
          </w:p>
        </w:tc>
        <w:tc>
          <w:tcPr>
            <w:tcW w:w="5979" w:type="dxa"/>
            <w:tcBorders>
              <w:right w:val="nil"/>
            </w:tcBorders>
            <w:vAlign w:val="center"/>
          </w:tcPr>
          <w:p w14:paraId="5426FB43">
            <w:pPr>
              <w:adjustRightInd w:val="0"/>
              <w:snapToGrid w:val="0"/>
              <w:jc w:val="left"/>
              <w:rPr>
                <w:rFonts w:hint="eastAsia" w:ascii="仿宋_GB2312" w:eastAsia="仿宋_GB2312" w:hAnsiTheme="minorEastAsia"/>
                <w:color w:val="auto"/>
                <w:sz w:val="24"/>
                <w:szCs w:val="24"/>
                <w:highlight w:val="none"/>
                <w:u w:val="none"/>
                <w:lang w:eastAsia="zh-CN"/>
              </w:rPr>
            </w:pPr>
            <w:r>
              <w:rPr>
                <w:rFonts w:hint="eastAsia" w:ascii="仿宋_GB2312" w:eastAsia="仿宋_GB2312" w:hAnsiTheme="minorEastAsia"/>
                <w:color w:val="auto"/>
                <w:sz w:val="24"/>
                <w:szCs w:val="24"/>
                <w:highlight w:val="none"/>
                <w:lang w:val="en-US" w:eastAsia="zh-CN"/>
              </w:rPr>
              <w:t>详</w:t>
            </w:r>
            <w:r>
              <w:rPr>
                <w:rFonts w:hint="eastAsia" w:ascii="仿宋_GB2312" w:eastAsia="仿宋_GB2312" w:hAnsiTheme="minorEastAsia"/>
                <w:color w:val="auto"/>
                <w:sz w:val="24"/>
                <w:szCs w:val="24"/>
                <w:highlight w:val="none"/>
              </w:rPr>
              <w:t>见采购</w:t>
            </w:r>
            <w:r>
              <w:rPr>
                <w:rFonts w:hint="eastAsia" w:ascii="仿宋_GB2312" w:eastAsia="仿宋_GB2312" w:hAnsiTheme="minorEastAsia"/>
                <w:color w:val="auto"/>
                <w:sz w:val="24"/>
                <w:szCs w:val="24"/>
                <w:highlight w:val="none"/>
                <w:lang w:val="en-US" w:eastAsia="zh-CN"/>
              </w:rPr>
              <w:t>公告（采购邀请书）</w:t>
            </w:r>
          </w:p>
        </w:tc>
      </w:tr>
      <w:tr w14:paraId="11C0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25" w:type="dxa"/>
            <w:vMerge w:val="restart"/>
            <w:tcBorders>
              <w:left w:val="nil"/>
            </w:tcBorders>
            <w:vAlign w:val="center"/>
          </w:tcPr>
          <w:p w14:paraId="44E1A0BA">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20B2860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5390791F">
            <w:pPr>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43183B7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.6</w:t>
            </w:r>
          </w:p>
        </w:tc>
        <w:tc>
          <w:tcPr>
            <w:tcW w:w="1263" w:type="dxa"/>
            <w:vAlign w:val="center"/>
          </w:tcPr>
          <w:p w14:paraId="78607D62">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rPr>
              <w:t>最高限价</w:t>
            </w:r>
            <w:r>
              <w:rPr>
                <w:rFonts w:hint="eastAsia" w:ascii="仿宋_GB2312" w:eastAsia="仿宋_GB2312"/>
                <w:color w:val="auto"/>
                <w:sz w:val="24"/>
                <w:szCs w:val="24"/>
                <w:highlight w:val="none"/>
                <w:lang w:val="en-US" w:eastAsia="zh-CN"/>
              </w:rPr>
              <w:t>及低价说明</w:t>
            </w:r>
          </w:p>
        </w:tc>
        <w:tc>
          <w:tcPr>
            <w:tcW w:w="5979" w:type="dxa"/>
            <w:tcBorders>
              <w:right w:val="nil"/>
            </w:tcBorders>
            <w:vAlign w:val="center"/>
          </w:tcPr>
          <w:p w14:paraId="4C3D4224">
            <w:pPr>
              <w:adjustRightInd w:val="0"/>
              <w:snapToGrid w:val="0"/>
              <w:ind w:firstLine="0" w:firstLineChars="0"/>
              <w:jc w:val="left"/>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详见采购公告（采购邀请书）；若报价低于本项目最高限价的60%，必须说明报价理由。</w:t>
            </w:r>
          </w:p>
        </w:tc>
      </w:tr>
      <w:tr w14:paraId="55D8D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5" w:type="dxa"/>
            <w:vMerge w:val="continue"/>
            <w:tcBorders>
              <w:left w:val="nil"/>
            </w:tcBorders>
            <w:vAlign w:val="center"/>
          </w:tcPr>
          <w:p w14:paraId="44F70588">
            <w:pPr>
              <w:jc w:val="center"/>
              <w:rPr>
                <w:color w:val="auto"/>
                <w:sz w:val="24"/>
                <w:szCs w:val="24"/>
                <w:highlight w:val="none"/>
              </w:rPr>
            </w:pPr>
          </w:p>
        </w:tc>
        <w:tc>
          <w:tcPr>
            <w:tcW w:w="936" w:type="dxa"/>
            <w:vAlign w:val="center"/>
          </w:tcPr>
          <w:p w14:paraId="729A6325">
            <w:pPr>
              <w:adjustRightInd w:val="0"/>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.7</w:t>
            </w:r>
          </w:p>
          <w:p w14:paraId="786F0281">
            <w:pPr>
              <w:adjustRightInd w:val="0"/>
              <w:snapToGrid w:val="0"/>
              <w:jc w:val="center"/>
              <w:rPr>
                <w:rFonts w:ascii="仿宋_GB2312" w:eastAsia="仿宋_GB2312" w:hAnsiTheme="minorHAnsi" w:cstheme="minorBidi"/>
                <w:color w:val="auto"/>
                <w:kern w:val="2"/>
                <w:sz w:val="24"/>
                <w:szCs w:val="24"/>
                <w:highlight w:val="none"/>
                <w:lang w:val="en-US" w:eastAsia="zh-CN" w:bidi="ar-SA"/>
              </w:rPr>
            </w:pPr>
          </w:p>
        </w:tc>
        <w:tc>
          <w:tcPr>
            <w:tcW w:w="1263" w:type="dxa"/>
            <w:vAlign w:val="center"/>
          </w:tcPr>
          <w:p w14:paraId="24444AB3">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响应文件有效期</w:t>
            </w:r>
          </w:p>
        </w:tc>
        <w:tc>
          <w:tcPr>
            <w:tcW w:w="5979" w:type="dxa"/>
            <w:tcBorders>
              <w:right w:val="nil"/>
            </w:tcBorders>
            <w:vAlign w:val="center"/>
          </w:tcPr>
          <w:p w14:paraId="17192392">
            <w:pPr>
              <w:adjustRightInd w:val="0"/>
              <w:snapToGrid w:val="0"/>
              <w:ind w:firstLine="480" w:firstLineChars="20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u w:val="single"/>
                <w:lang w:val="en-US" w:eastAsia="zh-CN"/>
              </w:rPr>
              <w:t>90个</w:t>
            </w:r>
            <w:r>
              <w:rPr>
                <w:rFonts w:hint="eastAsia" w:ascii="仿宋_GB2312" w:eastAsia="仿宋_GB2312" w:hAnsiTheme="minorEastAsia"/>
                <w:color w:val="auto"/>
                <w:sz w:val="24"/>
                <w:szCs w:val="24"/>
                <w:highlight w:val="none"/>
              </w:rPr>
              <w:t>日历天（从响应文件递交截止日算起）</w:t>
            </w:r>
          </w:p>
        </w:tc>
      </w:tr>
      <w:tr w14:paraId="68D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25" w:type="dxa"/>
            <w:vMerge w:val="restart"/>
            <w:tcBorders>
              <w:left w:val="nil"/>
            </w:tcBorders>
            <w:vAlign w:val="center"/>
          </w:tcPr>
          <w:p w14:paraId="54EC0FF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准备</w:t>
            </w:r>
          </w:p>
          <w:p w14:paraId="76169250">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及其</w:t>
            </w:r>
          </w:p>
          <w:p w14:paraId="3A43645D">
            <w:pPr>
              <w:adjustRightInd w:val="0"/>
              <w:snapToGrid w:val="0"/>
              <w:jc w:val="center"/>
              <w:rPr>
                <w:color w:val="auto"/>
                <w:sz w:val="24"/>
                <w:szCs w:val="24"/>
                <w:highlight w:val="none"/>
              </w:rPr>
            </w:pPr>
            <w:r>
              <w:rPr>
                <w:rFonts w:ascii="仿宋_GB2312" w:eastAsia="仿宋_GB2312"/>
                <w:color w:val="auto"/>
                <w:sz w:val="24"/>
                <w:szCs w:val="24"/>
                <w:highlight w:val="none"/>
              </w:rPr>
              <w:t>响应</w:t>
            </w:r>
          </w:p>
        </w:tc>
        <w:tc>
          <w:tcPr>
            <w:tcW w:w="936" w:type="dxa"/>
            <w:vAlign w:val="center"/>
          </w:tcPr>
          <w:p w14:paraId="14E91411">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2.8</w:t>
            </w:r>
          </w:p>
        </w:tc>
        <w:tc>
          <w:tcPr>
            <w:tcW w:w="1263" w:type="dxa"/>
            <w:vAlign w:val="center"/>
          </w:tcPr>
          <w:p w14:paraId="68653ACA">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响应文件份数</w:t>
            </w:r>
          </w:p>
        </w:tc>
        <w:tc>
          <w:tcPr>
            <w:tcW w:w="5979" w:type="dxa"/>
            <w:tcBorders>
              <w:right w:val="nil"/>
            </w:tcBorders>
            <w:vAlign w:val="center"/>
          </w:tcPr>
          <w:p w14:paraId="1B9AC54B">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纸质文件正本1份，副本 </w:t>
            </w:r>
            <w:r>
              <w:rPr>
                <w:rFonts w:hint="eastAsia" w:ascii="仿宋_GB2312" w:eastAsia="仿宋_GB2312" w:hAnsiTheme="minorEastAsia"/>
                <w:color w:val="auto"/>
                <w:sz w:val="24"/>
                <w:szCs w:val="24"/>
                <w:highlight w:val="none"/>
                <w:u w:val="single"/>
                <w:lang w:val="en-US" w:eastAsia="zh-CN"/>
              </w:rPr>
              <w:t>1</w:t>
            </w:r>
            <w:r>
              <w:rPr>
                <w:rFonts w:hint="eastAsia" w:ascii="仿宋_GB2312" w:eastAsia="仿宋_GB2312" w:hAnsiTheme="minorEastAsia"/>
                <w:color w:val="auto"/>
                <w:sz w:val="24"/>
                <w:szCs w:val="24"/>
                <w:highlight w:val="none"/>
              </w:rPr>
              <w:t>份</w:t>
            </w:r>
          </w:p>
        </w:tc>
      </w:tr>
      <w:tr w14:paraId="27AA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5" w:type="dxa"/>
            <w:vMerge w:val="continue"/>
            <w:tcBorders>
              <w:left w:val="nil"/>
            </w:tcBorders>
            <w:vAlign w:val="center"/>
          </w:tcPr>
          <w:p w14:paraId="3A4266DC">
            <w:pPr>
              <w:adjustRightInd w:val="0"/>
              <w:snapToGrid w:val="0"/>
              <w:jc w:val="center"/>
              <w:rPr>
                <w:rFonts w:ascii="仿宋_GB2312" w:eastAsia="仿宋_GB2312"/>
                <w:color w:val="auto"/>
                <w:sz w:val="24"/>
                <w:szCs w:val="24"/>
                <w:highlight w:val="none"/>
              </w:rPr>
            </w:pPr>
          </w:p>
        </w:tc>
        <w:tc>
          <w:tcPr>
            <w:tcW w:w="936" w:type="dxa"/>
            <w:vAlign w:val="center"/>
          </w:tcPr>
          <w:p w14:paraId="606946F8">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.9</w:t>
            </w:r>
          </w:p>
        </w:tc>
        <w:tc>
          <w:tcPr>
            <w:tcW w:w="1263" w:type="dxa"/>
            <w:vAlign w:val="center"/>
          </w:tcPr>
          <w:p w14:paraId="298BD36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响应文件的密封和标记</w:t>
            </w:r>
          </w:p>
        </w:tc>
        <w:tc>
          <w:tcPr>
            <w:tcW w:w="5979" w:type="dxa"/>
            <w:tcBorders>
              <w:right w:val="nil"/>
            </w:tcBorders>
            <w:vAlign w:val="center"/>
          </w:tcPr>
          <w:p w14:paraId="7AF6766B">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要求密封，响应文件应在密封处加盖公章，标注正本和副本，封皮应注明：</w:t>
            </w:r>
          </w:p>
          <w:p w14:paraId="3BC6C11C">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项目名称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供应商名称</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供应商地址</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联系人及其联系方式</w:t>
            </w:r>
            <w:r>
              <w:rPr>
                <w:rFonts w:hint="eastAsia" w:ascii="仿宋_GB2312" w:eastAsia="仿宋_GB2312" w:hAnsiTheme="minorEastAsia"/>
                <w:color w:val="auto"/>
                <w:sz w:val="24"/>
                <w:szCs w:val="24"/>
                <w:highlight w:val="none"/>
                <w:lang w:eastAsia="zh-CN"/>
              </w:rPr>
              <w:t>。</w:t>
            </w:r>
          </w:p>
        </w:tc>
      </w:tr>
      <w:tr w14:paraId="7B2D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5" w:type="dxa"/>
            <w:vMerge w:val="continue"/>
            <w:tcBorders>
              <w:left w:val="nil"/>
            </w:tcBorders>
            <w:vAlign w:val="center"/>
          </w:tcPr>
          <w:p w14:paraId="4B674BB7">
            <w:pPr>
              <w:adjustRightInd w:val="0"/>
              <w:snapToGrid w:val="0"/>
              <w:jc w:val="center"/>
              <w:rPr>
                <w:rFonts w:ascii="仿宋_GB2312" w:eastAsia="仿宋_GB2312"/>
                <w:color w:val="auto"/>
                <w:sz w:val="24"/>
                <w:szCs w:val="24"/>
                <w:highlight w:val="none"/>
              </w:rPr>
            </w:pPr>
          </w:p>
        </w:tc>
        <w:tc>
          <w:tcPr>
            <w:tcW w:w="936" w:type="dxa"/>
            <w:vAlign w:val="center"/>
          </w:tcPr>
          <w:p w14:paraId="3F6FBFDF">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.10</w:t>
            </w:r>
          </w:p>
        </w:tc>
        <w:tc>
          <w:tcPr>
            <w:tcW w:w="1263" w:type="dxa"/>
            <w:vAlign w:val="center"/>
          </w:tcPr>
          <w:p w14:paraId="19E9530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响应文件提交</w:t>
            </w:r>
          </w:p>
        </w:tc>
        <w:tc>
          <w:tcPr>
            <w:tcW w:w="5979" w:type="dxa"/>
            <w:tcBorders>
              <w:right w:val="nil"/>
            </w:tcBorders>
            <w:vAlign w:val="center"/>
          </w:tcPr>
          <w:p w14:paraId="177B33EE">
            <w:pPr>
              <w:adjustRightInd w:val="0"/>
              <w:snapToGrid w:val="0"/>
              <w:ind w:left="480" w:hanging="480" w:hangingChars="20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lang w:eastAsia="zh-CN"/>
              </w:rPr>
              <w:t>见采购</w:t>
            </w:r>
            <w:r>
              <w:rPr>
                <w:rFonts w:hint="eastAsia" w:ascii="仿宋_GB2312" w:eastAsia="仿宋_GB2312" w:hAnsiTheme="minorEastAsia"/>
                <w:color w:val="auto"/>
                <w:sz w:val="24"/>
                <w:szCs w:val="24"/>
                <w:highlight w:val="none"/>
                <w:lang w:val="en-US" w:eastAsia="zh-CN"/>
              </w:rPr>
              <w:t>公告（采购邀请书）</w:t>
            </w:r>
          </w:p>
        </w:tc>
      </w:tr>
      <w:tr w14:paraId="63C4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25" w:type="dxa"/>
            <w:vMerge w:val="restart"/>
            <w:tcBorders>
              <w:left w:val="nil"/>
            </w:tcBorders>
            <w:vAlign w:val="center"/>
          </w:tcPr>
          <w:p w14:paraId="06E76371">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文件开启及评审</w:t>
            </w:r>
          </w:p>
        </w:tc>
        <w:tc>
          <w:tcPr>
            <w:tcW w:w="936" w:type="dxa"/>
            <w:vAlign w:val="center"/>
          </w:tcPr>
          <w:p w14:paraId="0275CF59">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.11</w:t>
            </w:r>
          </w:p>
        </w:tc>
        <w:tc>
          <w:tcPr>
            <w:tcW w:w="1263" w:type="dxa"/>
            <w:vAlign w:val="center"/>
          </w:tcPr>
          <w:p w14:paraId="31C50B96">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响应文件开启会议</w:t>
            </w:r>
          </w:p>
        </w:tc>
        <w:tc>
          <w:tcPr>
            <w:tcW w:w="5979" w:type="dxa"/>
            <w:tcBorders>
              <w:right w:val="nil"/>
            </w:tcBorders>
            <w:vAlign w:val="center"/>
          </w:tcPr>
          <w:p w14:paraId="6BB78413">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举行</w:t>
            </w:r>
          </w:p>
          <w:p w14:paraId="496C6B7A">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会议时间：同响应截止时间</w:t>
            </w:r>
          </w:p>
          <w:p w14:paraId="3BD841C8">
            <w:pPr>
              <w:adjustRightInd w:val="0"/>
              <w:snapToGrid w:val="0"/>
              <w:ind w:firstLine="465"/>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会议地点：</w:t>
            </w:r>
            <w:r>
              <w:rPr>
                <w:rFonts w:hint="eastAsia" w:ascii="仿宋_GB2312" w:eastAsia="仿宋_GB2312" w:hAnsiTheme="minorEastAsia"/>
                <w:color w:val="auto"/>
                <w:sz w:val="24"/>
                <w:szCs w:val="24"/>
                <w:highlight w:val="none"/>
                <w:lang w:val="en-US" w:eastAsia="zh-CN"/>
              </w:rPr>
              <w:t>采购公告（采购邀请书）</w:t>
            </w:r>
            <w:r>
              <w:rPr>
                <w:rFonts w:hint="eastAsia" w:ascii="仿宋_GB2312" w:eastAsia="仿宋_GB2312" w:hAnsiTheme="minorEastAsia"/>
                <w:color w:val="auto"/>
                <w:sz w:val="24"/>
                <w:szCs w:val="24"/>
                <w:highlight w:val="none"/>
              </w:rPr>
              <w:t>中指定地点</w:t>
            </w:r>
          </w:p>
        </w:tc>
      </w:tr>
      <w:tr w14:paraId="65B2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925" w:type="dxa"/>
            <w:vMerge w:val="continue"/>
            <w:tcBorders>
              <w:left w:val="nil"/>
            </w:tcBorders>
            <w:vAlign w:val="center"/>
          </w:tcPr>
          <w:p w14:paraId="10C32596">
            <w:pPr>
              <w:adjustRightInd w:val="0"/>
              <w:snapToGrid w:val="0"/>
              <w:jc w:val="center"/>
              <w:rPr>
                <w:rFonts w:ascii="仿宋_GB2312" w:eastAsia="仿宋_GB2312"/>
                <w:color w:val="auto"/>
                <w:sz w:val="24"/>
                <w:szCs w:val="24"/>
                <w:highlight w:val="none"/>
              </w:rPr>
            </w:pPr>
          </w:p>
        </w:tc>
        <w:tc>
          <w:tcPr>
            <w:tcW w:w="936" w:type="dxa"/>
            <w:vAlign w:val="center"/>
          </w:tcPr>
          <w:p w14:paraId="10CBB6B4">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.12</w:t>
            </w:r>
          </w:p>
        </w:tc>
        <w:tc>
          <w:tcPr>
            <w:tcW w:w="1263" w:type="dxa"/>
            <w:vAlign w:val="center"/>
          </w:tcPr>
          <w:p w14:paraId="665EFFC5">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开启文件前的密封检查</w:t>
            </w:r>
          </w:p>
        </w:tc>
        <w:tc>
          <w:tcPr>
            <w:tcW w:w="5979" w:type="dxa"/>
            <w:tcBorders>
              <w:right w:val="nil"/>
            </w:tcBorders>
            <w:vAlign w:val="center"/>
          </w:tcPr>
          <w:p w14:paraId="6E0632AC">
            <w:pPr>
              <w:adjustRightInd w:val="0"/>
              <w:snapToGrid w:val="0"/>
              <w:ind w:firstLine="465"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密封情况检查顺序：</w:t>
            </w:r>
            <w:r>
              <w:rPr>
                <w:rFonts w:hint="eastAsia" w:ascii="仿宋_GB2312" w:eastAsia="仿宋_GB2312" w:hAnsiTheme="minorEastAsia"/>
                <w:color w:val="auto"/>
                <w:sz w:val="24"/>
                <w:szCs w:val="24"/>
                <w:highlight w:val="none"/>
                <w:u w:val="none"/>
                <w:lang w:val="en-US" w:eastAsia="zh-CN"/>
              </w:rPr>
              <w:t>响应文件拆封前检查，不按照采购文件要求密封的响应文件，采购人将予以拒收。</w:t>
            </w:r>
          </w:p>
        </w:tc>
      </w:tr>
      <w:tr w14:paraId="3039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5" w:type="dxa"/>
            <w:vMerge w:val="continue"/>
            <w:tcBorders>
              <w:left w:val="nil"/>
            </w:tcBorders>
            <w:vAlign w:val="center"/>
          </w:tcPr>
          <w:p w14:paraId="60A03640">
            <w:pPr>
              <w:adjustRightInd w:val="0"/>
              <w:snapToGrid w:val="0"/>
              <w:jc w:val="center"/>
              <w:rPr>
                <w:rFonts w:ascii="仿宋_GB2312" w:eastAsia="仿宋_GB2312"/>
                <w:color w:val="auto"/>
                <w:sz w:val="24"/>
                <w:szCs w:val="24"/>
                <w:highlight w:val="none"/>
              </w:rPr>
            </w:pPr>
          </w:p>
        </w:tc>
        <w:tc>
          <w:tcPr>
            <w:tcW w:w="936" w:type="dxa"/>
            <w:vAlign w:val="center"/>
          </w:tcPr>
          <w:p w14:paraId="1BC7F87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.13</w:t>
            </w:r>
          </w:p>
        </w:tc>
        <w:tc>
          <w:tcPr>
            <w:tcW w:w="1263" w:type="dxa"/>
            <w:vAlign w:val="center"/>
          </w:tcPr>
          <w:p w14:paraId="1E525280">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评审小组</w:t>
            </w:r>
          </w:p>
        </w:tc>
        <w:tc>
          <w:tcPr>
            <w:tcW w:w="5979" w:type="dxa"/>
            <w:tcBorders>
              <w:right w:val="nil"/>
            </w:tcBorders>
            <w:vAlign w:val="center"/>
          </w:tcPr>
          <w:p w14:paraId="1EAFC8B6">
            <w:pPr>
              <w:adjustRightInd w:val="0"/>
              <w:snapToGrid w:val="0"/>
              <w:ind w:firstLine="0" w:firstLineChars="0"/>
              <w:rPr>
                <w:rFonts w:hint="eastAsia" w:ascii="仿宋_GB2312" w:eastAsia="仿宋_GB2312" w:hAnsiTheme="minorEastAsia"/>
                <w:color w:val="auto"/>
                <w:sz w:val="24"/>
                <w:szCs w:val="24"/>
                <w:highlight w:val="none"/>
                <w:lang w:eastAsia="zh-CN"/>
              </w:rPr>
            </w:pPr>
            <w:r>
              <w:rPr>
                <w:rFonts w:hint="eastAsia" w:ascii="仿宋_GB2312" w:eastAsia="仿宋_GB2312" w:hAnsiTheme="minorEastAsia"/>
                <w:color w:val="auto"/>
                <w:sz w:val="24"/>
                <w:szCs w:val="24"/>
                <w:highlight w:val="none"/>
              </w:rPr>
              <w:t>评审小组构成：</w:t>
            </w:r>
            <w:r>
              <w:rPr>
                <w:rFonts w:hint="eastAsia" w:ascii="仿宋_GB2312" w:eastAsia="仿宋_GB2312" w:hAnsiTheme="minorEastAsia"/>
                <w:color w:val="auto"/>
                <w:sz w:val="24"/>
                <w:szCs w:val="24"/>
                <w:highlight w:val="none"/>
                <w:u w:val="single"/>
                <w:lang w:val="en-US" w:eastAsia="zh-CN"/>
              </w:rPr>
              <w:t>3</w:t>
            </w:r>
            <w:r>
              <w:rPr>
                <w:rFonts w:hint="eastAsia" w:ascii="仿宋_GB2312" w:eastAsia="仿宋_GB2312" w:hAnsiTheme="minorEastAsia"/>
                <w:color w:val="auto"/>
                <w:sz w:val="24"/>
                <w:szCs w:val="24"/>
                <w:highlight w:val="none"/>
              </w:rPr>
              <w:t>人</w:t>
            </w:r>
            <w:r>
              <w:rPr>
                <w:rFonts w:hint="eastAsia" w:ascii="仿宋_GB2312" w:eastAsia="仿宋_GB2312" w:hAnsiTheme="minorEastAsia"/>
                <w:color w:val="auto"/>
                <w:sz w:val="24"/>
                <w:szCs w:val="24"/>
                <w:highlight w:val="none"/>
                <w:lang w:val="en-US" w:eastAsia="zh-CN"/>
              </w:rPr>
              <w:t>。</w:t>
            </w:r>
          </w:p>
        </w:tc>
      </w:tr>
      <w:tr w14:paraId="5A49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25" w:type="dxa"/>
            <w:vMerge w:val="continue"/>
            <w:tcBorders>
              <w:left w:val="nil"/>
            </w:tcBorders>
            <w:vAlign w:val="center"/>
          </w:tcPr>
          <w:p w14:paraId="46ECA4B1">
            <w:pPr>
              <w:adjustRightInd w:val="0"/>
              <w:snapToGrid w:val="0"/>
              <w:jc w:val="center"/>
              <w:rPr>
                <w:rFonts w:ascii="仿宋_GB2312" w:eastAsia="仿宋_GB2312"/>
                <w:color w:val="auto"/>
                <w:sz w:val="24"/>
                <w:szCs w:val="24"/>
                <w:highlight w:val="none"/>
              </w:rPr>
            </w:pPr>
          </w:p>
        </w:tc>
        <w:tc>
          <w:tcPr>
            <w:tcW w:w="936" w:type="dxa"/>
            <w:vAlign w:val="center"/>
          </w:tcPr>
          <w:p w14:paraId="6C7560C7">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.14</w:t>
            </w:r>
          </w:p>
        </w:tc>
        <w:tc>
          <w:tcPr>
            <w:tcW w:w="1263" w:type="dxa"/>
            <w:vAlign w:val="center"/>
          </w:tcPr>
          <w:p w14:paraId="59A2308B">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评审办法</w:t>
            </w:r>
          </w:p>
        </w:tc>
        <w:tc>
          <w:tcPr>
            <w:tcW w:w="5979" w:type="dxa"/>
            <w:tcBorders>
              <w:right w:val="nil"/>
            </w:tcBorders>
            <w:vAlign w:val="center"/>
          </w:tcPr>
          <w:p w14:paraId="6AD7B872">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章评审办法有关条款</w:t>
            </w:r>
          </w:p>
        </w:tc>
      </w:tr>
      <w:tr w14:paraId="5D42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25" w:type="dxa"/>
            <w:vMerge w:val="continue"/>
            <w:tcBorders>
              <w:left w:val="nil"/>
            </w:tcBorders>
            <w:vAlign w:val="center"/>
          </w:tcPr>
          <w:p w14:paraId="46365CD5">
            <w:pPr>
              <w:adjustRightInd w:val="0"/>
              <w:snapToGrid w:val="0"/>
              <w:jc w:val="center"/>
              <w:rPr>
                <w:rFonts w:ascii="仿宋_GB2312" w:eastAsia="仿宋_GB2312"/>
                <w:color w:val="auto"/>
                <w:sz w:val="24"/>
                <w:szCs w:val="24"/>
                <w:highlight w:val="none"/>
              </w:rPr>
            </w:pPr>
          </w:p>
        </w:tc>
        <w:tc>
          <w:tcPr>
            <w:tcW w:w="936" w:type="dxa"/>
            <w:vAlign w:val="center"/>
          </w:tcPr>
          <w:p w14:paraId="60EBF055">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.15</w:t>
            </w:r>
          </w:p>
        </w:tc>
        <w:tc>
          <w:tcPr>
            <w:tcW w:w="1263" w:type="dxa"/>
            <w:vAlign w:val="center"/>
          </w:tcPr>
          <w:p w14:paraId="3C39B07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成交候选人</w:t>
            </w:r>
          </w:p>
        </w:tc>
        <w:tc>
          <w:tcPr>
            <w:tcW w:w="5979" w:type="dxa"/>
            <w:tcBorders>
              <w:right w:val="nil"/>
            </w:tcBorders>
            <w:vAlign w:val="center"/>
          </w:tcPr>
          <w:p w14:paraId="0A75A17B">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p>
        </w:tc>
      </w:tr>
      <w:tr w14:paraId="2262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25" w:type="dxa"/>
            <w:vMerge w:val="restart"/>
            <w:tcBorders>
              <w:left w:val="nil"/>
            </w:tcBorders>
            <w:vAlign w:val="center"/>
          </w:tcPr>
          <w:p w14:paraId="39F88579">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确定成交人</w:t>
            </w:r>
          </w:p>
        </w:tc>
        <w:tc>
          <w:tcPr>
            <w:tcW w:w="936" w:type="dxa"/>
            <w:vAlign w:val="center"/>
          </w:tcPr>
          <w:p w14:paraId="312890E4">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.16</w:t>
            </w:r>
          </w:p>
        </w:tc>
        <w:tc>
          <w:tcPr>
            <w:tcW w:w="1263" w:type="dxa"/>
            <w:vAlign w:val="center"/>
          </w:tcPr>
          <w:p w14:paraId="2124E28D">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成交办法</w:t>
            </w:r>
          </w:p>
        </w:tc>
        <w:tc>
          <w:tcPr>
            <w:tcW w:w="5979" w:type="dxa"/>
            <w:tcBorders>
              <w:right w:val="nil"/>
            </w:tcBorders>
            <w:vAlign w:val="center"/>
          </w:tcPr>
          <w:p w14:paraId="27E62B28">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5AE6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25" w:type="dxa"/>
            <w:vMerge w:val="continue"/>
            <w:tcBorders>
              <w:left w:val="nil"/>
            </w:tcBorders>
            <w:vAlign w:val="center"/>
          </w:tcPr>
          <w:p w14:paraId="192D0561">
            <w:pPr>
              <w:adjustRightInd w:val="0"/>
              <w:snapToGrid w:val="0"/>
              <w:jc w:val="center"/>
              <w:rPr>
                <w:rFonts w:ascii="仿宋_GB2312" w:eastAsia="仿宋_GB2312"/>
                <w:color w:val="auto"/>
                <w:sz w:val="24"/>
                <w:szCs w:val="24"/>
                <w:highlight w:val="none"/>
              </w:rPr>
            </w:pPr>
          </w:p>
        </w:tc>
        <w:tc>
          <w:tcPr>
            <w:tcW w:w="936" w:type="dxa"/>
            <w:vAlign w:val="center"/>
          </w:tcPr>
          <w:p w14:paraId="4C2173F3">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.17</w:t>
            </w:r>
          </w:p>
        </w:tc>
        <w:tc>
          <w:tcPr>
            <w:tcW w:w="1263" w:type="dxa"/>
            <w:vAlign w:val="center"/>
          </w:tcPr>
          <w:p w14:paraId="03FA2E31">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签订合同</w:t>
            </w:r>
          </w:p>
        </w:tc>
        <w:tc>
          <w:tcPr>
            <w:tcW w:w="5979" w:type="dxa"/>
            <w:tcBorders>
              <w:right w:val="nil"/>
            </w:tcBorders>
            <w:vAlign w:val="center"/>
          </w:tcPr>
          <w:p w14:paraId="2541D172">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见第</w:t>
            </w:r>
            <w:r>
              <w:rPr>
                <w:rFonts w:hint="eastAsia" w:ascii="仿宋_GB2312" w:eastAsia="仿宋_GB2312" w:hAnsiTheme="minorEastAsia"/>
                <w:color w:val="auto"/>
                <w:sz w:val="24"/>
                <w:szCs w:val="24"/>
                <w:highlight w:val="none"/>
                <w:lang w:val="en-US" w:eastAsia="zh-CN"/>
              </w:rPr>
              <w:t>四</w:t>
            </w:r>
            <w:r>
              <w:rPr>
                <w:rFonts w:hint="eastAsia" w:ascii="仿宋_GB2312" w:eastAsia="仿宋_GB2312" w:hAnsiTheme="minorEastAsia"/>
                <w:color w:val="auto"/>
                <w:sz w:val="24"/>
                <w:szCs w:val="24"/>
                <w:highlight w:val="none"/>
              </w:rPr>
              <w:t>章采购方法有关条款</w:t>
            </w:r>
          </w:p>
        </w:tc>
      </w:tr>
      <w:tr w14:paraId="718C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25" w:type="dxa"/>
            <w:vMerge w:val="continue"/>
            <w:tcBorders>
              <w:left w:val="nil"/>
            </w:tcBorders>
            <w:vAlign w:val="center"/>
          </w:tcPr>
          <w:p w14:paraId="52A966F2">
            <w:pPr>
              <w:adjustRightInd w:val="0"/>
              <w:snapToGrid w:val="0"/>
              <w:jc w:val="center"/>
              <w:rPr>
                <w:rFonts w:ascii="仿宋_GB2312" w:eastAsia="仿宋_GB2312"/>
                <w:color w:val="auto"/>
                <w:sz w:val="24"/>
                <w:szCs w:val="24"/>
                <w:highlight w:val="none"/>
              </w:rPr>
            </w:pPr>
          </w:p>
        </w:tc>
        <w:tc>
          <w:tcPr>
            <w:tcW w:w="936" w:type="dxa"/>
            <w:vAlign w:val="center"/>
          </w:tcPr>
          <w:p w14:paraId="2F1302C0">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.18</w:t>
            </w:r>
          </w:p>
        </w:tc>
        <w:tc>
          <w:tcPr>
            <w:tcW w:w="1263" w:type="dxa"/>
            <w:vAlign w:val="center"/>
          </w:tcPr>
          <w:p w14:paraId="10C1596D">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履约担保</w:t>
            </w:r>
          </w:p>
        </w:tc>
        <w:tc>
          <w:tcPr>
            <w:tcW w:w="5979" w:type="dxa"/>
            <w:tcBorders>
              <w:right w:val="nil"/>
            </w:tcBorders>
            <w:vAlign w:val="center"/>
          </w:tcPr>
          <w:p w14:paraId="0679B51A">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lang w:val="en-US" w:eastAsia="zh-CN"/>
              </w:rPr>
              <w:t>详见第六章合同</w:t>
            </w:r>
          </w:p>
        </w:tc>
      </w:tr>
      <w:tr w14:paraId="0886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5" w:type="dxa"/>
            <w:tcBorders>
              <w:left w:val="nil"/>
            </w:tcBorders>
            <w:vAlign w:val="center"/>
          </w:tcPr>
          <w:p w14:paraId="1CAB949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其他</w:t>
            </w:r>
          </w:p>
        </w:tc>
        <w:tc>
          <w:tcPr>
            <w:tcW w:w="936" w:type="dxa"/>
            <w:vAlign w:val="center"/>
          </w:tcPr>
          <w:p w14:paraId="6700A31B">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.19</w:t>
            </w:r>
          </w:p>
        </w:tc>
        <w:tc>
          <w:tcPr>
            <w:tcW w:w="1263" w:type="dxa"/>
            <w:vAlign w:val="center"/>
          </w:tcPr>
          <w:p w14:paraId="120FBB5E">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需要补充的其他内容</w:t>
            </w:r>
          </w:p>
        </w:tc>
        <w:tc>
          <w:tcPr>
            <w:tcW w:w="5979" w:type="dxa"/>
            <w:tcBorders>
              <w:right w:val="nil"/>
            </w:tcBorders>
            <w:vAlign w:val="center"/>
          </w:tcPr>
          <w:p w14:paraId="54E404D1">
            <w:pPr>
              <w:adjustRightInd w:val="0"/>
              <w:snapToGrid w:val="0"/>
              <w:rPr>
                <w:rFonts w:ascii="仿宋_GB2312" w:eastAsia="仿宋_GB2312" w:hAnsiTheme="minorEastAsia"/>
                <w:color w:val="auto"/>
                <w:sz w:val="24"/>
                <w:szCs w:val="24"/>
                <w:highlight w:val="none"/>
              </w:rPr>
            </w:pPr>
          </w:p>
        </w:tc>
      </w:tr>
    </w:tbl>
    <w:p w14:paraId="27C0FD6D">
      <w:pPr>
        <w:adjustRightInd w:val="0"/>
        <w:snapToGrid w:val="0"/>
        <w:spacing w:beforeLines="50" w:afterLines="50" w:line="560" w:lineRule="exact"/>
        <w:ind w:left="0" w:firstLine="0" w:firstLineChars="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2</w:t>
      </w:r>
      <w:r>
        <w:rPr>
          <w:rFonts w:hint="eastAsia" w:asciiTheme="minorEastAsia" w:hAnsiTheme="minorEastAsia"/>
          <w:b/>
          <w:color w:val="auto"/>
          <w:sz w:val="32"/>
          <w:szCs w:val="32"/>
          <w:highlight w:val="none"/>
        </w:rPr>
        <w:t>.若出现以下情况之一的，采购人将拒绝接收响应文件</w:t>
      </w:r>
    </w:p>
    <w:p w14:paraId="734C48DB">
      <w:pPr>
        <w:adjustRightInd w:val="0"/>
        <w:snapToGrid w:val="0"/>
        <w:spacing w:line="600" w:lineRule="exact"/>
        <w:ind w:firstLine="420" w:firstLineChars="1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（1）逾期送达的、未送达指定地点的响应文件，采购人将予以拒收。</w:t>
      </w:r>
    </w:p>
    <w:p w14:paraId="70EFD707">
      <w:pPr>
        <w:adjustRightInd w:val="0"/>
        <w:snapToGrid w:val="0"/>
        <w:spacing w:line="6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（2）不按照采购文件要求密封的响应文件，采购人将予以拒收。</w:t>
      </w:r>
    </w:p>
    <w:p w14:paraId="1268C2DB">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3</w:t>
      </w:r>
      <w:r>
        <w:rPr>
          <w:rFonts w:hint="eastAsia" w:asciiTheme="minorEastAsia" w:hAnsiTheme="minorEastAsia"/>
          <w:b/>
          <w:color w:val="auto"/>
          <w:sz w:val="32"/>
          <w:szCs w:val="32"/>
          <w:highlight w:val="none"/>
        </w:rPr>
        <w:t>.发生下列情况之一者，视为无效响应行为</w:t>
      </w:r>
    </w:p>
    <w:p w14:paraId="27A5D5B7">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（1）响应文件未按规定签字、盖章的。</w:t>
      </w:r>
    </w:p>
    <w:p w14:paraId="3A3B1071">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）响应文件未按规定格式填写，或内容与采购文件严重背离的。</w:t>
      </w:r>
    </w:p>
    <w:p w14:paraId="2B7916CE">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）响应文件有两个以上报价的（采购文件允许提交备选方案的除外）。</w:t>
      </w:r>
    </w:p>
    <w:p w14:paraId="36A65F16">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）质量标准不符合采购文件要求的。</w:t>
      </w:r>
    </w:p>
    <w:p w14:paraId="72CC5CD1">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）服务期不符合采购文件要求的。</w:t>
      </w:r>
    </w:p>
    <w:p w14:paraId="4D812C19">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）报价超过最高限价的。</w:t>
      </w:r>
    </w:p>
    <w:p w14:paraId="0CCCBFCA">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）供应商不符合国家或采购文件规定的资格条件。</w:t>
      </w:r>
    </w:p>
    <w:p w14:paraId="0F31D44B">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）响应文件没有对采购文件的实质性要求和条件作出响应。</w:t>
      </w:r>
    </w:p>
    <w:p w14:paraId="3A4C4955">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）其他不符合采购文件要求的情形。</w:t>
      </w:r>
    </w:p>
    <w:p w14:paraId="5C02939A">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4</w:t>
      </w:r>
      <w:r>
        <w:rPr>
          <w:rFonts w:hint="eastAsia" w:asciiTheme="minorEastAsia" w:hAnsiTheme="minorEastAsia"/>
          <w:b/>
          <w:color w:val="auto"/>
          <w:sz w:val="32"/>
          <w:szCs w:val="32"/>
          <w:highlight w:val="none"/>
        </w:rPr>
        <w:t>.响应保证金</w:t>
      </w:r>
    </w:p>
    <w:p w14:paraId="0362F7F5">
      <w:pPr>
        <w:adjustRightInd w:val="0"/>
        <w:snapToGrid w:val="0"/>
        <w:spacing w:line="560" w:lineRule="exact"/>
        <w:ind w:firstLine="555"/>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本项目无须递交响应保证金。</w:t>
      </w:r>
    </w:p>
    <w:p w14:paraId="214C45E0">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5</w:t>
      </w:r>
      <w:r>
        <w:rPr>
          <w:rFonts w:hint="eastAsia" w:asciiTheme="minorEastAsia" w:hAnsiTheme="minorEastAsia"/>
          <w:b/>
          <w:color w:val="auto"/>
          <w:sz w:val="32"/>
          <w:szCs w:val="32"/>
          <w:highlight w:val="none"/>
        </w:rPr>
        <w:t>.响应文件要求</w:t>
      </w:r>
    </w:p>
    <w:p w14:paraId="0BEA0362">
      <w:pPr>
        <w:adjustRightInd w:val="0"/>
        <w:snapToGrid w:val="0"/>
        <w:spacing w:line="560" w:lineRule="exact"/>
        <w:ind w:firstLine="555"/>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.1响应文件包括下列内容</w:t>
      </w:r>
    </w:p>
    <w:p w14:paraId="6FFBE6D1">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1.响应函</w:t>
      </w:r>
    </w:p>
    <w:p w14:paraId="6C091D69">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2.法定代表人证明或授权委托书</w:t>
      </w:r>
    </w:p>
    <w:p w14:paraId="2FE7F9EC">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3.资格审查资料</w:t>
      </w:r>
    </w:p>
    <w:p w14:paraId="24A7B4DB">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4.拟投入本项目的项目负责人情况表</w:t>
      </w:r>
    </w:p>
    <w:p w14:paraId="1D776D49">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5.报价表</w:t>
      </w:r>
    </w:p>
    <w:p w14:paraId="15174CD0">
      <w:pPr>
        <w:adjustRightInd w:val="0"/>
        <w:snapToGrid w:val="0"/>
        <w:spacing w:line="560" w:lineRule="exact"/>
        <w:ind w:firstLine="555"/>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6.其他资料</w:t>
      </w:r>
    </w:p>
    <w:p w14:paraId="2551ABCA">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6</w:t>
      </w:r>
      <w:r>
        <w:rPr>
          <w:rFonts w:hint="eastAsia" w:asciiTheme="minorEastAsia" w:hAnsiTheme="minorEastAsia"/>
          <w:b/>
          <w:color w:val="auto"/>
          <w:sz w:val="32"/>
          <w:szCs w:val="32"/>
          <w:highlight w:val="none"/>
        </w:rPr>
        <w:t>.异议</w:t>
      </w:r>
    </w:p>
    <w:p w14:paraId="498407C8">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.1 供应商或其他利害关系人可以对采购公告</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采购邀请书</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_GB2312"/>
          <w:color w:val="auto"/>
          <w:sz w:val="28"/>
          <w:szCs w:val="28"/>
          <w:highlight w:val="none"/>
          <w:lang w:val="en-US" w:eastAsia="zh-CN"/>
        </w:rPr>
        <w:t>须按附件5表格提出</w:t>
      </w:r>
      <w:r>
        <w:rPr>
          <w:rFonts w:hint="eastAsia" w:ascii="仿宋_GB2312" w:eastAsia="仿宋_GB2312"/>
          <w:color w:val="auto"/>
          <w:sz w:val="28"/>
          <w:szCs w:val="28"/>
          <w:highlight w:val="none"/>
        </w:rPr>
        <w:t>异议</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异议</w:t>
      </w:r>
      <w:r>
        <w:rPr>
          <w:rFonts w:hint="eastAsia" w:ascii="仿宋_GB2312" w:eastAsia="仿宋_GB2312"/>
          <w:color w:val="auto"/>
          <w:sz w:val="28"/>
          <w:szCs w:val="28"/>
          <w:highlight w:val="none"/>
        </w:rPr>
        <w:t>函包括但不限于下列内容：</w:t>
      </w:r>
    </w:p>
    <w:p w14:paraId="5B28B71E">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（1）异议人名称、地址、邮政编码、联系人及联系电话；</w:t>
      </w:r>
    </w:p>
    <w:p w14:paraId="7A563773">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（2）具体、明确的异议事项、事实依据及与异议事项相关的请求。</w:t>
      </w:r>
    </w:p>
    <w:p w14:paraId="554564D4">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异议函应由异议人的法定代表人（单位负责人）或其授权的代理人签字并加盖单位章。</w:t>
      </w:r>
    </w:p>
    <w:p w14:paraId="704B9F27">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14:paraId="746EB7CC">
      <w:pPr>
        <w:adjustRightInd w:val="0"/>
        <w:snapToGrid w:val="0"/>
        <w:spacing w:line="560" w:lineRule="exact"/>
        <w:ind w:firstLine="573"/>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.3 异议人与采购人对异议事项无法达成一致的，异议人可向采购人的监管部门进行反映。</w:t>
      </w:r>
    </w:p>
    <w:p w14:paraId="2EF252BF">
      <w:pPr>
        <w:adjustRightInd w:val="0"/>
        <w:snapToGrid w:val="0"/>
        <w:spacing w:beforeLines="50" w:afterLines="50" w:line="560" w:lineRule="exact"/>
        <w:ind w:left="643" w:hanging="643" w:hangingChars="200"/>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.本章附件</w:t>
      </w:r>
    </w:p>
    <w:p w14:paraId="135E48C8">
      <w:pPr>
        <w:adjustRightInd w:val="0"/>
        <w:snapToGrid w:val="0"/>
        <w:spacing w:line="560" w:lineRule="exact"/>
        <w:ind w:firstLine="694" w:firstLineChars="248"/>
        <w:jc w:val="left"/>
        <w:rPr>
          <w:rFonts w:ascii="仿宋_GB2312" w:eastAsia="仿宋_GB2312"/>
          <w:color w:val="auto"/>
          <w:sz w:val="28"/>
          <w:szCs w:val="28"/>
          <w:highlight w:val="none"/>
        </w:rPr>
      </w:pPr>
      <w:r>
        <w:rPr>
          <w:rFonts w:ascii="仿宋_GB2312" w:eastAsia="仿宋_GB2312"/>
          <w:color w:val="auto"/>
          <w:sz w:val="28"/>
          <w:szCs w:val="28"/>
          <w:highlight w:val="none"/>
        </w:rPr>
        <w:t>附件</w:t>
      </w:r>
      <w:r>
        <w:rPr>
          <w:rFonts w:hint="eastAsia" w:ascii="仿宋_GB2312" w:eastAsia="仿宋_GB2312"/>
          <w:color w:val="auto"/>
          <w:sz w:val="28"/>
          <w:szCs w:val="28"/>
          <w:highlight w:val="none"/>
        </w:rPr>
        <w:t>1：响应文件开启表</w:t>
      </w:r>
    </w:p>
    <w:p w14:paraId="12355CE3">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附件2：问题澄清通知</w:t>
      </w:r>
    </w:p>
    <w:p w14:paraId="4FE757D8">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附件3：问题的澄清</w:t>
      </w:r>
    </w:p>
    <w:p w14:paraId="4599DAA2">
      <w:pPr>
        <w:adjustRightInd w:val="0"/>
        <w:snapToGrid w:val="0"/>
        <w:spacing w:line="560" w:lineRule="exact"/>
        <w:ind w:firstLine="694" w:firstLineChars="248"/>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附件4：成交通知书</w:t>
      </w:r>
    </w:p>
    <w:p w14:paraId="393268B8">
      <w:pPr>
        <w:adjustRightInd w:val="0"/>
        <w:snapToGrid w:val="0"/>
        <w:spacing w:line="600" w:lineRule="exact"/>
        <w:jc w:val="left"/>
        <w:rPr>
          <w:rFonts w:hint="default" w:asciiTheme="majorEastAsia" w:hAnsiTheme="majorEastAsia" w:eastAsiaTheme="majorEastAsia"/>
          <w:b/>
          <w:color w:val="auto"/>
          <w:sz w:val="28"/>
          <w:szCs w:val="28"/>
          <w:highlight w:val="none"/>
          <w:lang w:val="en-US" w:eastAsia="zh-CN"/>
        </w:rPr>
      </w:pPr>
      <w:r>
        <w:rPr>
          <w:rFonts w:hint="eastAsia" w:asciiTheme="majorEastAsia" w:hAnsiTheme="majorEastAsia" w:eastAsiaTheme="majorEastAsia"/>
          <w:b/>
          <w:color w:val="auto"/>
          <w:sz w:val="28"/>
          <w:szCs w:val="28"/>
          <w:highlight w:val="none"/>
          <w:lang w:val="en-US" w:eastAsia="zh-CN"/>
        </w:rPr>
        <w:t xml:space="preserve">  </w:t>
      </w:r>
      <w:r>
        <w:rPr>
          <w:rFonts w:hint="eastAsia" w:ascii="仿宋_GB2312" w:eastAsia="仿宋_GB2312" w:hAnsiTheme="minorHAnsi"/>
          <w:b w:val="0"/>
          <w:color w:val="auto"/>
          <w:sz w:val="28"/>
          <w:szCs w:val="28"/>
          <w:highlight w:val="none"/>
          <w:lang w:val="en-US" w:eastAsia="zh-CN"/>
        </w:rPr>
        <w:t xml:space="preserve">  </w:t>
      </w:r>
      <w:r>
        <w:rPr>
          <w:rFonts w:hint="eastAsia" w:ascii="仿宋_GB2312" w:eastAsia="仿宋_GB2312"/>
          <w:b w:val="0"/>
          <w:color w:val="auto"/>
          <w:sz w:val="28"/>
          <w:szCs w:val="28"/>
          <w:highlight w:val="none"/>
          <w:lang w:val="en-US" w:eastAsia="zh-CN"/>
        </w:rPr>
        <w:t xml:space="preserve"> </w:t>
      </w:r>
      <w:r>
        <w:rPr>
          <w:rFonts w:hint="eastAsia" w:ascii="仿宋_GB2312" w:eastAsia="仿宋_GB2312"/>
          <w:color w:val="auto"/>
          <w:sz w:val="28"/>
          <w:szCs w:val="28"/>
          <w:highlight w:val="none"/>
        </w:rPr>
        <w:t>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：关于**项目异议书</w:t>
      </w:r>
    </w:p>
    <w:p w14:paraId="5070CBEB">
      <w:pPr>
        <w:adjustRightInd w:val="0"/>
        <w:snapToGrid w:val="0"/>
        <w:spacing w:line="600" w:lineRule="exact"/>
        <w:jc w:val="left"/>
        <w:rPr>
          <w:rFonts w:asciiTheme="majorEastAsia" w:hAnsiTheme="majorEastAsia" w:eastAsiaTheme="majorEastAsia"/>
          <w:b/>
          <w:color w:val="auto"/>
          <w:sz w:val="28"/>
          <w:szCs w:val="28"/>
          <w:highlight w:val="none"/>
        </w:rPr>
      </w:pPr>
    </w:p>
    <w:p w14:paraId="15E23279">
      <w:pPr>
        <w:pStyle w:val="24"/>
        <w:rPr>
          <w:rFonts w:asciiTheme="majorEastAsia" w:hAnsiTheme="majorEastAsia" w:eastAsiaTheme="majorEastAsia"/>
          <w:b/>
          <w:color w:val="auto"/>
          <w:sz w:val="28"/>
          <w:szCs w:val="28"/>
          <w:highlight w:val="none"/>
        </w:rPr>
      </w:pPr>
    </w:p>
    <w:p w14:paraId="0240F453">
      <w:pPr>
        <w:pStyle w:val="24"/>
        <w:rPr>
          <w:rFonts w:asciiTheme="majorEastAsia" w:hAnsiTheme="majorEastAsia" w:eastAsiaTheme="majorEastAsia"/>
          <w:b/>
          <w:color w:val="auto"/>
          <w:sz w:val="28"/>
          <w:szCs w:val="28"/>
          <w:highlight w:val="none"/>
        </w:rPr>
      </w:pPr>
    </w:p>
    <w:p w14:paraId="15BE42C3">
      <w:pPr>
        <w:adjustRightInd w:val="0"/>
        <w:snapToGrid w:val="0"/>
        <w:spacing w:line="600" w:lineRule="exact"/>
        <w:jc w:val="left"/>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rPr>
        <w:t>1</w:t>
      </w:r>
    </w:p>
    <w:p w14:paraId="74F3724B">
      <w:pPr>
        <w:adjustRightInd w:val="0"/>
        <w:snapToGrid w:val="0"/>
        <w:spacing w:line="600" w:lineRule="exact"/>
        <w:jc w:val="center"/>
        <w:rPr>
          <w:rFonts w:ascii="方正小标宋简体" w:eastAsia="方正小标宋简体" w:hAnsiTheme="majorEastAsia"/>
          <w:color w:val="auto"/>
          <w:sz w:val="32"/>
          <w:szCs w:val="32"/>
          <w:highlight w:val="none"/>
        </w:rPr>
      </w:pPr>
    </w:p>
    <w:p w14:paraId="6D7F0D73">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响应文件开启表</w:t>
      </w:r>
    </w:p>
    <w:p w14:paraId="4D08DD5F">
      <w:pPr>
        <w:pStyle w:val="43"/>
        <w:rPr>
          <w:color w:val="auto"/>
          <w:highlight w:val="none"/>
        </w:rPr>
      </w:pPr>
    </w:p>
    <w:p w14:paraId="6EA519F2">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开启时间：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分</w:t>
      </w:r>
    </w:p>
    <w:tbl>
      <w:tblPr>
        <w:tblStyle w:val="26"/>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659"/>
        <w:gridCol w:w="1173"/>
        <w:gridCol w:w="1909"/>
        <w:gridCol w:w="1609"/>
        <w:gridCol w:w="668"/>
      </w:tblGrid>
      <w:tr w14:paraId="27E102B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54" w:type="dxa"/>
            <w:vMerge w:val="restart"/>
            <w:tcBorders>
              <w:top w:val="single" w:color="auto" w:sz="4" w:space="0"/>
            </w:tcBorders>
            <w:vAlign w:val="center"/>
          </w:tcPr>
          <w:p w14:paraId="474A58E8">
            <w:pPr>
              <w:adjustRightInd w:val="0"/>
              <w:snapToGrid w:val="0"/>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序号</w:t>
            </w:r>
          </w:p>
        </w:tc>
        <w:tc>
          <w:tcPr>
            <w:tcW w:w="2659" w:type="dxa"/>
            <w:vMerge w:val="restart"/>
            <w:tcBorders>
              <w:top w:val="single" w:color="auto" w:sz="4" w:space="0"/>
            </w:tcBorders>
            <w:vAlign w:val="center"/>
          </w:tcPr>
          <w:p w14:paraId="56CE8E3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w:t>
            </w:r>
          </w:p>
        </w:tc>
        <w:tc>
          <w:tcPr>
            <w:tcW w:w="1173" w:type="dxa"/>
            <w:vMerge w:val="restart"/>
            <w:tcBorders>
              <w:top w:val="single" w:color="auto" w:sz="4" w:space="0"/>
            </w:tcBorders>
            <w:vAlign w:val="center"/>
          </w:tcPr>
          <w:p w14:paraId="5A0B273E">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密封情况</w:t>
            </w:r>
          </w:p>
        </w:tc>
        <w:tc>
          <w:tcPr>
            <w:tcW w:w="1909" w:type="dxa"/>
            <w:vMerge w:val="restart"/>
            <w:tcBorders>
              <w:top w:val="single" w:color="auto" w:sz="4" w:space="0"/>
            </w:tcBorders>
            <w:vAlign w:val="center"/>
          </w:tcPr>
          <w:p w14:paraId="7429864A">
            <w:pPr>
              <w:adjustRightInd w:val="0"/>
              <w:snapToGrid w:val="0"/>
              <w:jc w:val="center"/>
              <w:rPr>
                <w:rFonts w:hint="default" w:ascii="仿宋_GB2312" w:eastAsia="仿宋_GB2312"/>
                <w:color w:val="auto"/>
                <w:sz w:val="24"/>
                <w:szCs w:val="24"/>
                <w:highlight w:val="none"/>
                <w:lang w:val="en-US" w:eastAsia="zh-CN"/>
              </w:rPr>
            </w:pPr>
            <w:r>
              <w:rPr>
                <w:rFonts w:ascii="仿宋_GB2312" w:eastAsia="仿宋_GB2312"/>
                <w:color w:val="auto"/>
                <w:sz w:val="24"/>
                <w:szCs w:val="24"/>
                <w:highlight w:val="none"/>
              </w:rPr>
              <w:t>报价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元）</w:t>
            </w:r>
          </w:p>
        </w:tc>
        <w:tc>
          <w:tcPr>
            <w:tcW w:w="1609" w:type="dxa"/>
            <w:vMerge w:val="restart"/>
            <w:tcBorders>
              <w:top w:val="single" w:color="auto" w:sz="4" w:space="0"/>
            </w:tcBorders>
            <w:vAlign w:val="center"/>
          </w:tcPr>
          <w:p w14:paraId="1565D1D6">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供应商代表签名</w:t>
            </w:r>
          </w:p>
        </w:tc>
        <w:tc>
          <w:tcPr>
            <w:tcW w:w="668" w:type="dxa"/>
            <w:vMerge w:val="restart"/>
            <w:tcBorders>
              <w:top w:val="single" w:color="auto" w:sz="4" w:space="0"/>
            </w:tcBorders>
            <w:vAlign w:val="center"/>
          </w:tcPr>
          <w:p w14:paraId="2C63183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备注</w:t>
            </w:r>
          </w:p>
        </w:tc>
      </w:tr>
      <w:tr w14:paraId="362905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4" w:type="dxa"/>
            <w:vMerge w:val="continue"/>
            <w:vAlign w:val="center"/>
          </w:tcPr>
          <w:p w14:paraId="2377E663">
            <w:pPr>
              <w:adjustRightInd w:val="0"/>
              <w:snapToGrid w:val="0"/>
              <w:spacing w:line="600" w:lineRule="exact"/>
              <w:jc w:val="center"/>
              <w:rPr>
                <w:rFonts w:ascii="仿宋_GB2312" w:eastAsia="仿宋_GB2312"/>
                <w:color w:val="auto"/>
                <w:sz w:val="24"/>
                <w:szCs w:val="24"/>
                <w:highlight w:val="none"/>
              </w:rPr>
            </w:pPr>
          </w:p>
        </w:tc>
        <w:tc>
          <w:tcPr>
            <w:tcW w:w="2659" w:type="dxa"/>
            <w:vMerge w:val="continue"/>
            <w:vAlign w:val="center"/>
          </w:tcPr>
          <w:p w14:paraId="3E404DFA">
            <w:pPr>
              <w:adjustRightInd w:val="0"/>
              <w:snapToGrid w:val="0"/>
              <w:spacing w:line="600" w:lineRule="exact"/>
              <w:jc w:val="center"/>
              <w:rPr>
                <w:rFonts w:ascii="仿宋_GB2312" w:eastAsia="仿宋_GB2312"/>
                <w:color w:val="auto"/>
                <w:sz w:val="24"/>
                <w:szCs w:val="24"/>
                <w:highlight w:val="none"/>
              </w:rPr>
            </w:pPr>
          </w:p>
        </w:tc>
        <w:tc>
          <w:tcPr>
            <w:tcW w:w="1173" w:type="dxa"/>
            <w:vMerge w:val="continue"/>
            <w:vAlign w:val="center"/>
          </w:tcPr>
          <w:p w14:paraId="59B91766">
            <w:pPr>
              <w:adjustRightInd w:val="0"/>
              <w:snapToGrid w:val="0"/>
              <w:spacing w:line="600" w:lineRule="exact"/>
              <w:jc w:val="center"/>
              <w:rPr>
                <w:rFonts w:ascii="仿宋_GB2312" w:eastAsia="仿宋_GB2312"/>
                <w:color w:val="auto"/>
                <w:sz w:val="24"/>
                <w:szCs w:val="24"/>
                <w:highlight w:val="none"/>
              </w:rPr>
            </w:pPr>
          </w:p>
        </w:tc>
        <w:tc>
          <w:tcPr>
            <w:tcW w:w="1909" w:type="dxa"/>
            <w:vMerge w:val="continue"/>
            <w:vAlign w:val="center"/>
          </w:tcPr>
          <w:p w14:paraId="211D38D0">
            <w:pPr>
              <w:adjustRightInd w:val="0"/>
              <w:snapToGrid w:val="0"/>
              <w:spacing w:line="600" w:lineRule="exact"/>
              <w:jc w:val="center"/>
              <w:rPr>
                <w:rFonts w:ascii="仿宋_GB2312" w:eastAsia="仿宋_GB2312"/>
                <w:color w:val="auto"/>
                <w:sz w:val="24"/>
                <w:szCs w:val="24"/>
                <w:highlight w:val="none"/>
              </w:rPr>
            </w:pPr>
          </w:p>
        </w:tc>
        <w:tc>
          <w:tcPr>
            <w:tcW w:w="1609" w:type="dxa"/>
            <w:vMerge w:val="continue"/>
            <w:vAlign w:val="center"/>
          </w:tcPr>
          <w:p w14:paraId="6B14A3AA">
            <w:pPr>
              <w:adjustRightInd w:val="0"/>
              <w:snapToGrid w:val="0"/>
              <w:spacing w:line="600" w:lineRule="exact"/>
              <w:jc w:val="center"/>
              <w:rPr>
                <w:rFonts w:ascii="仿宋_GB2312" w:eastAsia="仿宋_GB2312"/>
                <w:color w:val="auto"/>
                <w:sz w:val="24"/>
                <w:szCs w:val="24"/>
                <w:highlight w:val="none"/>
              </w:rPr>
            </w:pPr>
          </w:p>
        </w:tc>
        <w:tc>
          <w:tcPr>
            <w:tcW w:w="668" w:type="dxa"/>
            <w:vMerge w:val="continue"/>
            <w:vAlign w:val="center"/>
          </w:tcPr>
          <w:p w14:paraId="373FCE3F">
            <w:pPr>
              <w:adjustRightInd w:val="0"/>
              <w:snapToGrid w:val="0"/>
              <w:spacing w:line="600" w:lineRule="exact"/>
              <w:jc w:val="center"/>
              <w:rPr>
                <w:rFonts w:ascii="仿宋_GB2312" w:eastAsia="仿宋_GB2312"/>
                <w:color w:val="auto"/>
                <w:sz w:val="24"/>
                <w:szCs w:val="24"/>
                <w:highlight w:val="none"/>
              </w:rPr>
            </w:pPr>
          </w:p>
        </w:tc>
      </w:tr>
      <w:tr w14:paraId="417F452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2BAEA6E7">
            <w:pPr>
              <w:adjustRightInd w:val="0"/>
              <w:snapToGrid w:val="0"/>
              <w:spacing w:line="600" w:lineRule="exact"/>
              <w:jc w:val="center"/>
              <w:rPr>
                <w:rFonts w:ascii="仿宋_GB2312" w:eastAsia="仿宋_GB2312"/>
                <w:color w:val="auto"/>
                <w:sz w:val="24"/>
                <w:szCs w:val="24"/>
                <w:highlight w:val="none"/>
              </w:rPr>
            </w:pPr>
          </w:p>
        </w:tc>
        <w:tc>
          <w:tcPr>
            <w:tcW w:w="2659" w:type="dxa"/>
            <w:vAlign w:val="center"/>
          </w:tcPr>
          <w:p w14:paraId="08187005">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6BACFE15">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2C5EFDDD">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3ECE4052">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F10BD4F">
            <w:pPr>
              <w:adjustRightInd w:val="0"/>
              <w:snapToGrid w:val="0"/>
              <w:spacing w:line="600" w:lineRule="exact"/>
              <w:rPr>
                <w:rFonts w:ascii="仿宋_GB2312" w:eastAsia="仿宋_GB2312"/>
                <w:color w:val="auto"/>
                <w:sz w:val="24"/>
                <w:szCs w:val="24"/>
                <w:highlight w:val="none"/>
              </w:rPr>
            </w:pPr>
          </w:p>
        </w:tc>
      </w:tr>
      <w:tr w14:paraId="3D6E338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5A6EF536">
            <w:pPr>
              <w:jc w:val="center"/>
              <w:rPr>
                <w:color w:val="auto"/>
                <w:sz w:val="24"/>
                <w:szCs w:val="24"/>
                <w:highlight w:val="none"/>
              </w:rPr>
            </w:pPr>
          </w:p>
        </w:tc>
        <w:tc>
          <w:tcPr>
            <w:tcW w:w="2659" w:type="dxa"/>
            <w:vAlign w:val="center"/>
          </w:tcPr>
          <w:p w14:paraId="13EDA6FB">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6404A461">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0A03E8DF">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78908D4C">
            <w:pPr>
              <w:adjustRightInd w:val="0"/>
              <w:snapToGrid w:val="0"/>
              <w:spacing w:line="600" w:lineRule="exact"/>
              <w:rPr>
                <w:rFonts w:ascii="仿宋_GB2312" w:eastAsia="仿宋_GB2312"/>
                <w:color w:val="auto"/>
                <w:sz w:val="24"/>
                <w:szCs w:val="24"/>
                <w:highlight w:val="none"/>
              </w:rPr>
            </w:pPr>
          </w:p>
        </w:tc>
        <w:tc>
          <w:tcPr>
            <w:tcW w:w="668" w:type="dxa"/>
            <w:vAlign w:val="center"/>
          </w:tcPr>
          <w:p w14:paraId="24DE9EB3">
            <w:pPr>
              <w:adjustRightInd w:val="0"/>
              <w:snapToGrid w:val="0"/>
              <w:spacing w:line="600" w:lineRule="exact"/>
              <w:rPr>
                <w:rFonts w:ascii="仿宋_GB2312" w:eastAsia="仿宋_GB2312"/>
                <w:color w:val="auto"/>
                <w:sz w:val="24"/>
                <w:szCs w:val="24"/>
                <w:highlight w:val="none"/>
              </w:rPr>
            </w:pPr>
          </w:p>
        </w:tc>
      </w:tr>
      <w:tr w14:paraId="5AE086B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4AB072C4">
            <w:pPr>
              <w:jc w:val="center"/>
              <w:rPr>
                <w:color w:val="auto"/>
                <w:sz w:val="24"/>
                <w:szCs w:val="24"/>
                <w:highlight w:val="none"/>
              </w:rPr>
            </w:pPr>
          </w:p>
        </w:tc>
        <w:tc>
          <w:tcPr>
            <w:tcW w:w="2659" w:type="dxa"/>
            <w:vAlign w:val="center"/>
          </w:tcPr>
          <w:p w14:paraId="1CA99065">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3235FE0D">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6838915A">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189AABE2">
            <w:pPr>
              <w:adjustRightInd w:val="0"/>
              <w:snapToGrid w:val="0"/>
              <w:spacing w:line="600" w:lineRule="exact"/>
              <w:rPr>
                <w:rFonts w:ascii="仿宋_GB2312" w:eastAsia="仿宋_GB2312"/>
                <w:color w:val="auto"/>
                <w:sz w:val="24"/>
                <w:szCs w:val="24"/>
                <w:highlight w:val="none"/>
              </w:rPr>
            </w:pPr>
          </w:p>
        </w:tc>
        <w:tc>
          <w:tcPr>
            <w:tcW w:w="668" w:type="dxa"/>
            <w:vAlign w:val="center"/>
          </w:tcPr>
          <w:p w14:paraId="0699B2CB">
            <w:pPr>
              <w:adjustRightInd w:val="0"/>
              <w:snapToGrid w:val="0"/>
              <w:spacing w:line="600" w:lineRule="exact"/>
              <w:rPr>
                <w:rFonts w:ascii="仿宋_GB2312" w:eastAsia="仿宋_GB2312"/>
                <w:color w:val="auto"/>
                <w:sz w:val="24"/>
                <w:szCs w:val="24"/>
                <w:highlight w:val="none"/>
              </w:rPr>
            </w:pPr>
          </w:p>
        </w:tc>
      </w:tr>
      <w:tr w14:paraId="155E725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48659C0F">
            <w:pPr>
              <w:jc w:val="center"/>
              <w:rPr>
                <w:color w:val="auto"/>
                <w:sz w:val="24"/>
                <w:szCs w:val="24"/>
                <w:highlight w:val="none"/>
              </w:rPr>
            </w:pPr>
          </w:p>
        </w:tc>
        <w:tc>
          <w:tcPr>
            <w:tcW w:w="2659" w:type="dxa"/>
            <w:vAlign w:val="center"/>
          </w:tcPr>
          <w:p w14:paraId="32A78BA7">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4EC9F79C">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14DDDFE5">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18FAB2A7">
            <w:pPr>
              <w:adjustRightInd w:val="0"/>
              <w:snapToGrid w:val="0"/>
              <w:spacing w:line="600" w:lineRule="exact"/>
              <w:rPr>
                <w:rFonts w:ascii="仿宋_GB2312" w:eastAsia="仿宋_GB2312"/>
                <w:color w:val="auto"/>
                <w:sz w:val="24"/>
                <w:szCs w:val="24"/>
                <w:highlight w:val="none"/>
              </w:rPr>
            </w:pPr>
          </w:p>
        </w:tc>
        <w:tc>
          <w:tcPr>
            <w:tcW w:w="668" w:type="dxa"/>
            <w:vAlign w:val="center"/>
          </w:tcPr>
          <w:p w14:paraId="64045615">
            <w:pPr>
              <w:adjustRightInd w:val="0"/>
              <w:snapToGrid w:val="0"/>
              <w:spacing w:line="600" w:lineRule="exact"/>
              <w:rPr>
                <w:rFonts w:ascii="仿宋_GB2312" w:eastAsia="仿宋_GB2312"/>
                <w:color w:val="auto"/>
                <w:sz w:val="24"/>
                <w:szCs w:val="24"/>
                <w:highlight w:val="none"/>
              </w:rPr>
            </w:pPr>
          </w:p>
        </w:tc>
      </w:tr>
      <w:tr w14:paraId="26AC10D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vAlign w:val="center"/>
          </w:tcPr>
          <w:p w14:paraId="3AFF1BA8">
            <w:pPr>
              <w:jc w:val="center"/>
              <w:rPr>
                <w:color w:val="auto"/>
                <w:sz w:val="24"/>
                <w:szCs w:val="24"/>
                <w:highlight w:val="none"/>
              </w:rPr>
            </w:pPr>
          </w:p>
        </w:tc>
        <w:tc>
          <w:tcPr>
            <w:tcW w:w="2659" w:type="dxa"/>
            <w:vAlign w:val="center"/>
          </w:tcPr>
          <w:p w14:paraId="662E1B76">
            <w:pPr>
              <w:adjustRightInd w:val="0"/>
              <w:snapToGrid w:val="0"/>
              <w:spacing w:line="600" w:lineRule="exact"/>
              <w:jc w:val="center"/>
              <w:rPr>
                <w:rFonts w:ascii="仿宋_GB2312" w:eastAsia="仿宋_GB2312"/>
                <w:color w:val="auto"/>
                <w:sz w:val="24"/>
                <w:szCs w:val="24"/>
                <w:highlight w:val="none"/>
              </w:rPr>
            </w:pPr>
          </w:p>
        </w:tc>
        <w:tc>
          <w:tcPr>
            <w:tcW w:w="1173" w:type="dxa"/>
            <w:vAlign w:val="center"/>
          </w:tcPr>
          <w:p w14:paraId="6FF9C378">
            <w:pPr>
              <w:adjustRightInd w:val="0"/>
              <w:snapToGrid w:val="0"/>
              <w:spacing w:line="600" w:lineRule="exact"/>
              <w:jc w:val="center"/>
              <w:rPr>
                <w:rFonts w:ascii="仿宋_GB2312" w:eastAsia="仿宋_GB2312"/>
                <w:color w:val="auto"/>
                <w:sz w:val="24"/>
                <w:szCs w:val="24"/>
                <w:highlight w:val="none"/>
              </w:rPr>
            </w:pPr>
          </w:p>
        </w:tc>
        <w:tc>
          <w:tcPr>
            <w:tcW w:w="1909" w:type="dxa"/>
            <w:vAlign w:val="center"/>
          </w:tcPr>
          <w:p w14:paraId="6933C312">
            <w:pPr>
              <w:adjustRightInd w:val="0"/>
              <w:snapToGrid w:val="0"/>
              <w:spacing w:line="600" w:lineRule="exact"/>
              <w:jc w:val="center"/>
              <w:rPr>
                <w:rFonts w:ascii="仿宋_GB2312" w:eastAsia="仿宋_GB2312"/>
                <w:color w:val="auto"/>
                <w:sz w:val="24"/>
                <w:szCs w:val="24"/>
                <w:highlight w:val="none"/>
              </w:rPr>
            </w:pPr>
          </w:p>
        </w:tc>
        <w:tc>
          <w:tcPr>
            <w:tcW w:w="1609" w:type="dxa"/>
            <w:vAlign w:val="center"/>
          </w:tcPr>
          <w:p w14:paraId="4410104C">
            <w:pPr>
              <w:adjustRightInd w:val="0"/>
              <w:snapToGrid w:val="0"/>
              <w:spacing w:line="600" w:lineRule="exact"/>
              <w:rPr>
                <w:rFonts w:ascii="仿宋_GB2312" w:eastAsia="仿宋_GB2312"/>
                <w:color w:val="auto"/>
                <w:sz w:val="24"/>
                <w:szCs w:val="24"/>
                <w:highlight w:val="none"/>
              </w:rPr>
            </w:pPr>
          </w:p>
        </w:tc>
        <w:tc>
          <w:tcPr>
            <w:tcW w:w="668" w:type="dxa"/>
            <w:vAlign w:val="center"/>
          </w:tcPr>
          <w:p w14:paraId="42EDBAE8">
            <w:pPr>
              <w:adjustRightInd w:val="0"/>
              <w:snapToGrid w:val="0"/>
              <w:spacing w:line="600" w:lineRule="exact"/>
              <w:rPr>
                <w:rFonts w:ascii="仿宋_GB2312" w:eastAsia="仿宋_GB2312"/>
                <w:color w:val="auto"/>
                <w:sz w:val="24"/>
                <w:szCs w:val="24"/>
                <w:highlight w:val="none"/>
              </w:rPr>
            </w:pPr>
          </w:p>
        </w:tc>
      </w:tr>
      <w:tr w14:paraId="53D7710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bottom w:val="single" w:color="auto" w:sz="4" w:space="0"/>
            </w:tcBorders>
            <w:vAlign w:val="center"/>
          </w:tcPr>
          <w:p w14:paraId="58464482">
            <w:pPr>
              <w:adjustRightInd w:val="0"/>
              <w:snapToGrid w:val="0"/>
              <w:spacing w:line="600" w:lineRule="exact"/>
              <w:jc w:val="center"/>
              <w:rPr>
                <w:rFonts w:ascii="仿宋_GB2312" w:eastAsia="仿宋_GB2312"/>
                <w:color w:val="auto"/>
                <w:sz w:val="24"/>
                <w:szCs w:val="24"/>
                <w:highlight w:val="none"/>
              </w:rPr>
            </w:pPr>
          </w:p>
        </w:tc>
        <w:tc>
          <w:tcPr>
            <w:tcW w:w="2659" w:type="dxa"/>
            <w:tcBorders>
              <w:bottom w:val="single" w:color="auto" w:sz="4" w:space="0"/>
            </w:tcBorders>
            <w:vAlign w:val="center"/>
          </w:tcPr>
          <w:p w14:paraId="604EF111">
            <w:pPr>
              <w:adjustRightInd w:val="0"/>
              <w:snapToGrid w:val="0"/>
              <w:spacing w:line="600" w:lineRule="exact"/>
              <w:jc w:val="center"/>
              <w:rPr>
                <w:rFonts w:ascii="仿宋_GB2312" w:eastAsia="仿宋_GB2312"/>
                <w:color w:val="auto"/>
                <w:sz w:val="24"/>
                <w:szCs w:val="24"/>
                <w:highlight w:val="none"/>
              </w:rPr>
            </w:pPr>
          </w:p>
        </w:tc>
        <w:tc>
          <w:tcPr>
            <w:tcW w:w="1173" w:type="dxa"/>
            <w:tcBorders>
              <w:bottom w:val="single" w:color="auto" w:sz="4" w:space="0"/>
            </w:tcBorders>
            <w:vAlign w:val="center"/>
          </w:tcPr>
          <w:p w14:paraId="711D833B">
            <w:pPr>
              <w:adjustRightInd w:val="0"/>
              <w:snapToGrid w:val="0"/>
              <w:spacing w:line="600" w:lineRule="exact"/>
              <w:jc w:val="center"/>
              <w:rPr>
                <w:rFonts w:ascii="仿宋_GB2312" w:eastAsia="仿宋_GB2312"/>
                <w:color w:val="auto"/>
                <w:sz w:val="24"/>
                <w:szCs w:val="24"/>
                <w:highlight w:val="none"/>
              </w:rPr>
            </w:pPr>
          </w:p>
        </w:tc>
        <w:tc>
          <w:tcPr>
            <w:tcW w:w="1909" w:type="dxa"/>
            <w:tcBorders>
              <w:bottom w:val="single" w:color="auto" w:sz="4" w:space="0"/>
            </w:tcBorders>
            <w:vAlign w:val="center"/>
          </w:tcPr>
          <w:p w14:paraId="2F6F5C38">
            <w:pPr>
              <w:adjustRightInd w:val="0"/>
              <w:snapToGrid w:val="0"/>
              <w:spacing w:line="600" w:lineRule="exact"/>
              <w:jc w:val="center"/>
              <w:rPr>
                <w:rFonts w:ascii="仿宋_GB2312" w:eastAsia="仿宋_GB2312"/>
                <w:color w:val="auto"/>
                <w:sz w:val="24"/>
                <w:szCs w:val="24"/>
                <w:highlight w:val="none"/>
              </w:rPr>
            </w:pPr>
          </w:p>
        </w:tc>
        <w:tc>
          <w:tcPr>
            <w:tcW w:w="1609" w:type="dxa"/>
            <w:tcBorders>
              <w:bottom w:val="single" w:color="auto" w:sz="4" w:space="0"/>
            </w:tcBorders>
            <w:vAlign w:val="center"/>
          </w:tcPr>
          <w:p w14:paraId="74FF8B28">
            <w:pPr>
              <w:adjustRightInd w:val="0"/>
              <w:snapToGrid w:val="0"/>
              <w:spacing w:line="600" w:lineRule="exact"/>
              <w:rPr>
                <w:rFonts w:ascii="仿宋_GB2312" w:eastAsia="仿宋_GB2312"/>
                <w:color w:val="auto"/>
                <w:sz w:val="24"/>
                <w:szCs w:val="24"/>
                <w:highlight w:val="none"/>
              </w:rPr>
            </w:pPr>
          </w:p>
        </w:tc>
        <w:tc>
          <w:tcPr>
            <w:tcW w:w="668" w:type="dxa"/>
            <w:tcBorders>
              <w:bottom w:val="single" w:color="auto" w:sz="4" w:space="0"/>
            </w:tcBorders>
            <w:vAlign w:val="center"/>
          </w:tcPr>
          <w:p w14:paraId="23E65251">
            <w:pPr>
              <w:adjustRightInd w:val="0"/>
              <w:snapToGrid w:val="0"/>
              <w:spacing w:line="600" w:lineRule="exact"/>
              <w:rPr>
                <w:rFonts w:ascii="仿宋_GB2312" w:eastAsia="仿宋_GB2312"/>
                <w:color w:val="auto"/>
                <w:sz w:val="24"/>
                <w:szCs w:val="24"/>
                <w:highlight w:val="none"/>
              </w:rPr>
            </w:pPr>
          </w:p>
        </w:tc>
      </w:tr>
      <w:tr w14:paraId="0DDA5DE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4" w:type="dxa"/>
            <w:tcBorders>
              <w:top w:val="single" w:color="auto" w:sz="4" w:space="0"/>
              <w:bottom w:val="single" w:color="auto" w:sz="4" w:space="0"/>
            </w:tcBorders>
            <w:vAlign w:val="center"/>
          </w:tcPr>
          <w:p w14:paraId="2D59847B">
            <w:pPr>
              <w:adjustRightInd w:val="0"/>
              <w:snapToGrid w:val="0"/>
              <w:spacing w:line="600" w:lineRule="exact"/>
              <w:jc w:val="center"/>
              <w:rPr>
                <w:rFonts w:ascii="仿宋_GB2312" w:eastAsia="仿宋_GB2312"/>
                <w:color w:val="auto"/>
                <w:sz w:val="24"/>
                <w:szCs w:val="24"/>
                <w:highlight w:val="none"/>
              </w:rPr>
            </w:pPr>
          </w:p>
        </w:tc>
        <w:tc>
          <w:tcPr>
            <w:tcW w:w="2659" w:type="dxa"/>
            <w:tcBorders>
              <w:top w:val="single" w:color="auto" w:sz="4" w:space="0"/>
              <w:bottom w:val="single" w:color="auto" w:sz="4" w:space="0"/>
            </w:tcBorders>
            <w:vAlign w:val="center"/>
          </w:tcPr>
          <w:p w14:paraId="34A36682">
            <w:pPr>
              <w:adjustRightInd w:val="0"/>
              <w:snapToGrid w:val="0"/>
              <w:spacing w:line="600" w:lineRule="exact"/>
              <w:jc w:val="center"/>
              <w:rPr>
                <w:rFonts w:ascii="仿宋_GB2312" w:eastAsia="仿宋_GB2312"/>
                <w:color w:val="auto"/>
                <w:sz w:val="24"/>
                <w:szCs w:val="24"/>
                <w:highlight w:val="none"/>
              </w:rPr>
            </w:pPr>
          </w:p>
        </w:tc>
        <w:tc>
          <w:tcPr>
            <w:tcW w:w="1173" w:type="dxa"/>
            <w:tcBorders>
              <w:top w:val="single" w:color="auto" w:sz="4" w:space="0"/>
              <w:bottom w:val="single" w:color="auto" w:sz="4" w:space="0"/>
            </w:tcBorders>
            <w:vAlign w:val="center"/>
          </w:tcPr>
          <w:p w14:paraId="275881CE">
            <w:pPr>
              <w:adjustRightInd w:val="0"/>
              <w:snapToGrid w:val="0"/>
              <w:spacing w:line="600" w:lineRule="exact"/>
              <w:jc w:val="center"/>
              <w:rPr>
                <w:rFonts w:ascii="仿宋_GB2312" w:eastAsia="仿宋_GB2312"/>
                <w:color w:val="auto"/>
                <w:sz w:val="24"/>
                <w:szCs w:val="24"/>
                <w:highlight w:val="none"/>
              </w:rPr>
            </w:pPr>
          </w:p>
        </w:tc>
        <w:tc>
          <w:tcPr>
            <w:tcW w:w="1909" w:type="dxa"/>
            <w:tcBorders>
              <w:top w:val="single" w:color="auto" w:sz="4" w:space="0"/>
              <w:bottom w:val="single" w:color="auto" w:sz="4" w:space="0"/>
            </w:tcBorders>
            <w:vAlign w:val="center"/>
          </w:tcPr>
          <w:p w14:paraId="68574F81">
            <w:pPr>
              <w:adjustRightInd w:val="0"/>
              <w:snapToGrid w:val="0"/>
              <w:spacing w:line="600" w:lineRule="exact"/>
              <w:jc w:val="center"/>
              <w:rPr>
                <w:rFonts w:ascii="仿宋_GB2312" w:eastAsia="仿宋_GB2312"/>
                <w:color w:val="auto"/>
                <w:sz w:val="24"/>
                <w:szCs w:val="24"/>
                <w:highlight w:val="none"/>
              </w:rPr>
            </w:pPr>
          </w:p>
        </w:tc>
        <w:tc>
          <w:tcPr>
            <w:tcW w:w="1609" w:type="dxa"/>
            <w:tcBorders>
              <w:top w:val="single" w:color="auto" w:sz="4" w:space="0"/>
              <w:bottom w:val="single" w:color="auto" w:sz="4" w:space="0"/>
            </w:tcBorders>
            <w:vAlign w:val="center"/>
          </w:tcPr>
          <w:p w14:paraId="75143287">
            <w:pPr>
              <w:adjustRightInd w:val="0"/>
              <w:snapToGrid w:val="0"/>
              <w:spacing w:line="600" w:lineRule="exact"/>
              <w:rPr>
                <w:rFonts w:ascii="仿宋_GB2312" w:eastAsia="仿宋_GB2312"/>
                <w:color w:val="auto"/>
                <w:sz w:val="24"/>
                <w:szCs w:val="24"/>
                <w:highlight w:val="none"/>
              </w:rPr>
            </w:pPr>
          </w:p>
        </w:tc>
        <w:tc>
          <w:tcPr>
            <w:tcW w:w="668" w:type="dxa"/>
            <w:tcBorders>
              <w:top w:val="single" w:color="auto" w:sz="4" w:space="0"/>
              <w:bottom w:val="single" w:color="auto" w:sz="4" w:space="0"/>
            </w:tcBorders>
            <w:vAlign w:val="center"/>
          </w:tcPr>
          <w:p w14:paraId="74A96804">
            <w:pPr>
              <w:adjustRightInd w:val="0"/>
              <w:snapToGrid w:val="0"/>
              <w:spacing w:line="600" w:lineRule="exact"/>
              <w:rPr>
                <w:rFonts w:ascii="仿宋_GB2312" w:eastAsia="仿宋_GB2312"/>
                <w:color w:val="auto"/>
                <w:sz w:val="24"/>
                <w:szCs w:val="24"/>
                <w:highlight w:val="none"/>
              </w:rPr>
            </w:pPr>
          </w:p>
        </w:tc>
      </w:tr>
    </w:tbl>
    <w:p w14:paraId="69A92C65">
      <w:pPr>
        <w:adjustRightInd w:val="0"/>
        <w:snapToGrid w:val="0"/>
        <w:spacing w:line="600" w:lineRule="exact"/>
        <w:ind w:firstLine="555"/>
        <w:jc w:val="left"/>
        <w:rPr>
          <w:rFonts w:ascii="仿宋_GB2312" w:eastAsia="仿宋_GB2312" w:hAnsiTheme="majorEastAsia"/>
          <w:color w:val="auto"/>
          <w:sz w:val="28"/>
          <w:szCs w:val="28"/>
          <w:highlight w:val="none"/>
          <w:u w:val="single"/>
        </w:rPr>
      </w:pPr>
      <w:r>
        <w:rPr>
          <w:rFonts w:hint="eastAsia" w:ascii="仿宋_GB2312" w:eastAsia="仿宋_GB2312" w:hAnsiTheme="majorEastAsia"/>
          <w:color w:val="auto"/>
          <w:sz w:val="28"/>
          <w:szCs w:val="28"/>
          <w:highlight w:val="none"/>
        </w:rPr>
        <w:t>采购人代表</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记录人</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65A40219">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0B8CB6E4">
      <w:pPr>
        <w:adjustRightInd w:val="0"/>
        <w:snapToGrid w:val="0"/>
        <w:spacing w:line="600" w:lineRule="exact"/>
        <w:ind w:firstLine="555"/>
        <w:jc w:val="left"/>
        <w:rPr>
          <w:rFonts w:ascii="仿宋_GB2312" w:eastAsia="仿宋_GB2312" w:hAnsiTheme="majorEastAsia"/>
          <w:color w:val="auto"/>
          <w:sz w:val="28"/>
          <w:szCs w:val="28"/>
          <w:highlight w:val="none"/>
        </w:rPr>
      </w:pPr>
    </w:p>
    <w:p w14:paraId="78D76EC0">
      <w:pPr>
        <w:pStyle w:val="24"/>
        <w:rPr>
          <w:rFonts w:ascii="仿宋_GB2312" w:eastAsia="仿宋_GB2312" w:hAnsiTheme="majorEastAsia"/>
          <w:color w:val="auto"/>
          <w:sz w:val="28"/>
          <w:szCs w:val="28"/>
          <w:highlight w:val="none"/>
        </w:rPr>
      </w:pPr>
    </w:p>
    <w:p w14:paraId="1419185D">
      <w:pPr>
        <w:pStyle w:val="24"/>
        <w:rPr>
          <w:rFonts w:ascii="仿宋_GB2312" w:eastAsia="仿宋_GB2312" w:hAnsiTheme="majorEastAsia"/>
          <w:color w:val="auto"/>
          <w:sz w:val="28"/>
          <w:szCs w:val="28"/>
          <w:highlight w:val="none"/>
        </w:rPr>
      </w:pPr>
    </w:p>
    <w:p w14:paraId="651D72D6">
      <w:pPr>
        <w:pStyle w:val="24"/>
        <w:rPr>
          <w:rFonts w:ascii="仿宋_GB2312" w:eastAsia="仿宋_GB2312" w:hAnsiTheme="majorEastAsia"/>
          <w:color w:val="auto"/>
          <w:sz w:val="28"/>
          <w:szCs w:val="28"/>
          <w:highlight w:val="none"/>
        </w:rPr>
      </w:pPr>
    </w:p>
    <w:p w14:paraId="7E165740">
      <w:pPr>
        <w:pStyle w:val="24"/>
        <w:rPr>
          <w:rFonts w:ascii="仿宋_GB2312" w:eastAsia="仿宋_GB2312" w:hAnsiTheme="majorEastAsia"/>
          <w:color w:val="auto"/>
          <w:sz w:val="28"/>
          <w:szCs w:val="28"/>
          <w:highlight w:val="none"/>
        </w:rPr>
      </w:pPr>
    </w:p>
    <w:p w14:paraId="7142B5EF">
      <w:pPr>
        <w:pStyle w:val="24"/>
        <w:rPr>
          <w:rFonts w:ascii="仿宋_GB2312" w:eastAsia="仿宋_GB2312" w:hAnsiTheme="majorEastAsia"/>
          <w:color w:val="auto"/>
          <w:sz w:val="28"/>
          <w:szCs w:val="28"/>
          <w:highlight w:val="none"/>
        </w:rPr>
      </w:pPr>
    </w:p>
    <w:p w14:paraId="5FE727D0">
      <w:pPr>
        <w:pStyle w:val="24"/>
        <w:rPr>
          <w:rFonts w:ascii="仿宋_GB2312" w:eastAsia="仿宋_GB2312" w:hAnsiTheme="majorEastAsia"/>
          <w:color w:val="auto"/>
          <w:sz w:val="28"/>
          <w:szCs w:val="28"/>
          <w:highlight w:val="none"/>
        </w:rPr>
      </w:pPr>
    </w:p>
    <w:p w14:paraId="675366AE">
      <w:pPr>
        <w:adjustRightInd w:val="0"/>
        <w:snapToGrid w:val="0"/>
        <w:spacing w:line="600" w:lineRule="exact"/>
        <w:ind w:firstLine="555"/>
        <w:jc w:val="left"/>
        <w:rPr>
          <w:rFonts w:ascii="仿宋_GB2312" w:eastAsia="仿宋_GB2312" w:hAnsiTheme="majorEastAsia"/>
          <w:color w:val="auto"/>
          <w:sz w:val="28"/>
          <w:szCs w:val="28"/>
          <w:highlight w:val="none"/>
        </w:rPr>
      </w:pPr>
    </w:p>
    <w:p w14:paraId="5287E6A5">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1A06206F">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附件2</w:t>
      </w:r>
    </w:p>
    <w:p w14:paraId="1C39E76B">
      <w:pPr>
        <w:adjustRightInd w:val="0"/>
        <w:snapToGrid w:val="0"/>
        <w:spacing w:line="600" w:lineRule="exact"/>
        <w:jc w:val="center"/>
        <w:rPr>
          <w:rFonts w:ascii="方正小标宋简体" w:eastAsia="方正小标宋简体" w:hAnsiTheme="majorEastAsia"/>
          <w:color w:val="auto"/>
          <w:sz w:val="32"/>
          <w:szCs w:val="32"/>
          <w:highlight w:val="none"/>
        </w:rPr>
      </w:pPr>
    </w:p>
    <w:p w14:paraId="3F69FCBA">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问题澄清通知</w:t>
      </w:r>
    </w:p>
    <w:p w14:paraId="409D9036">
      <w:pPr>
        <w:pStyle w:val="43"/>
        <w:rPr>
          <w:color w:val="auto"/>
          <w:highlight w:val="none"/>
        </w:rPr>
      </w:pPr>
    </w:p>
    <w:p w14:paraId="3ADCFC9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7BE335C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（供应商名称）    </w:t>
      </w:r>
      <w:r>
        <w:rPr>
          <w:rFonts w:hint="eastAsia" w:ascii="仿宋_GB2312" w:eastAsia="仿宋_GB2312" w:hAnsiTheme="majorEastAsia"/>
          <w:color w:val="auto"/>
          <w:sz w:val="28"/>
          <w:szCs w:val="28"/>
          <w:highlight w:val="none"/>
        </w:rPr>
        <w:t>：</w:t>
      </w:r>
    </w:p>
    <w:p w14:paraId="0E6FF42D">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（项目名称） </w:t>
      </w:r>
      <w:r>
        <w:rPr>
          <w:rFonts w:hint="eastAsia" w:ascii="仿宋_GB2312" w:eastAsia="仿宋_GB2312" w:hAnsiTheme="majorEastAsia"/>
          <w:color w:val="auto"/>
          <w:sz w:val="28"/>
          <w:szCs w:val="28"/>
          <w:highlight w:val="none"/>
        </w:rPr>
        <w:t>的评审小组，对你方的响应文件进行了仔细的审查，现需你方对下列问题以书面形式予以澄清：</w:t>
      </w:r>
    </w:p>
    <w:p w14:paraId="2945026D">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2E4DFE45">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0351D2A3">
      <w:pPr>
        <w:adjustRightInd w:val="0"/>
        <w:snapToGrid w:val="0"/>
        <w:spacing w:line="600" w:lineRule="exact"/>
        <w:ind w:firstLine="555"/>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请将上述问题的澄清于</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时前递交至</w:t>
      </w:r>
      <w:r>
        <w:rPr>
          <w:rFonts w:hint="eastAsia" w:ascii="仿宋_GB2312" w:eastAsia="仿宋_GB2312" w:hAnsiTheme="majorEastAsia"/>
          <w:color w:val="auto"/>
          <w:sz w:val="28"/>
          <w:szCs w:val="28"/>
          <w:highlight w:val="none"/>
          <w:u w:val="single"/>
        </w:rPr>
        <w:t xml:space="preserve">  （详细地址） </w:t>
      </w:r>
      <w:r>
        <w:rPr>
          <w:rFonts w:hint="eastAsia" w:ascii="仿宋_GB2312" w:eastAsia="仿宋_GB2312" w:hAnsiTheme="majorEastAsia"/>
          <w:color w:val="auto"/>
          <w:sz w:val="28"/>
          <w:szCs w:val="28"/>
          <w:highlight w:val="none"/>
        </w:rPr>
        <w:t>。</w:t>
      </w:r>
    </w:p>
    <w:p w14:paraId="28F8ECD2">
      <w:pPr>
        <w:adjustRightInd w:val="0"/>
        <w:snapToGrid w:val="0"/>
        <w:spacing w:line="600" w:lineRule="exact"/>
        <w:jc w:val="left"/>
        <w:rPr>
          <w:rFonts w:asciiTheme="majorEastAsia" w:hAnsiTheme="majorEastAsia" w:eastAsiaTheme="majorEastAsia"/>
          <w:b/>
          <w:color w:val="auto"/>
          <w:sz w:val="28"/>
          <w:szCs w:val="28"/>
          <w:highlight w:val="none"/>
        </w:rPr>
      </w:pPr>
    </w:p>
    <w:p w14:paraId="615F395A">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（项目名称） </w:t>
      </w:r>
      <w:r>
        <w:rPr>
          <w:rFonts w:hint="eastAsia" w:ascii="仿宋_GB2312" w:eastAsia="仿宋_GB2312" w:hAnsiTheme="majorEastAsia"/>
          <w:color w:val="auto"/>
          <w:sz w:val="28"/>
          <w:szCs w:val="28"/>
          <w:highlight w:val="none"/>
        </w:rPr>
        <w:t>评审小组</w:t>
      </w:r>
    </w:p>
    <w:p w14:paraId="794BECD7">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评审小组：</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3946E31E">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609B092A">
      <w:pPr>
        <w:adjustRightInd w:val="0"/>
        <w:snapToGrid w:val="0"/>
        <w:spacing w:line="600" w:lineRule="exact"/>
        <w:ind w:firstLine="4779" w:firstLineChars="1700"/>
        <w:jc w:val="left"/>
        <w:rPr>
          <w:rFonts w:asciiTheme="majorEastAsia" w:hAnsiTheme="majorEastAsia" w:eastAsiaTheme="majorEastAsia"/>
          <w:b/>
          <w:color w:val="auto"/>
          <w:sz w:val="28"/>
          <w:szCs w:val="28"/>
          <w:highlight w:val="none"/>
        </w:rPr>
      </w:pPr>
    </w:p>
    <w:p w14:paraId="50E4EFD5">
      <w:pPr>
        <w:adjustRightInd w:val="0"/>
        <w:snapToGrid w:val="0"/>
        <w:spacing w:line="600" w:lineRule="exact"/>
        <w:jc w:val="left"/>
        <w:rPr>
          <w:rFonts w:asciiTheme="majorEastAsia" w:hAnsiTheme="majorEastAsia" w:eastAsiaTheme="majorEastAsia"/>
          <w:b/>
          <w:color w:val="auto"/>
          <w:sz w:val="28"/>
          <w:szCs w:val="28"/>
          <w:highlight w:val="none"/>
        </w:rPr>
      </w:pPr>
    </w:p>
    <w:p w14:paraId="213B581A">
      <w:pPr>
        <w:adjustRightInd w:val="0"/>
        <w:snapToGrid w:val="0"/>
        <w:spacing w:line="600" w:lineRule="exact"/>
        <w:jc w:val="left"/>
        <w:rPr>
          <w:rFonts w:asciiTheme="majorEastAsia" w:hAnsiTheme="majorEastAsia" w:eastAsiaTheme="majorEastAsia"/>
          <w:b/>
          <w:color w:val="auto"/>
          <w:sz w:val="28"/>
          <w:szCs w:val="28"/>
          <w:highlight w:val="none"/>
        </w:rPr>
      </w:pPr>
    </w:p>
    <w:p w14:paraId="6E0C6723">
      <w:pPr>
        <w:pStyle w:val="24"/>
        <w:rPr>
          <w:color w:val="auto"/>
          <w:highlight w:val="none"/>
        </w:rPr>
      </w:pPr>
    </w:p>
    <w:p w14:paraId="53A613D6">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680B58BF">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23BBF281">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4A1CE7EA">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附件3</w:t>
      </w:r>
    </w:p>
    <w:p w14:paraId="0878EBAB">
      <w:pPr>
        <w:adjustRightInd w:val="0"/>
        <w:snapToGrid w:val="0"/>
        <w:spacing w:line="600" w:lineRule="exact"/>
        <w:jc w:val="center"/>
        <w:rPr>
          <w:rFonts w:ascii="方正小标宋简体" w:eastAsia="方正小标宋简体" w:hAnsiTheme="majorEastAsia"/>
          <w:color w:val="auto"/>
          <w:sz w:val="32"/>
          <w:szCs w:val="32"/>
          <w:highlight w:val="none"/>
        </w:rPr>
      </w:pPr>
    </w:p>
    <w:p w14:paraId="2367F64F">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问题的澄清</w:t>
      </w:r>
    </w:p>
    <w:p w14:paraId="228539E8">
      <w:pPr>
        <w:pStyle w:val="43"/>
        <w:rPr>
          <w:color w:val="auto"/>
          <w:highlight w:val="none"/>
        </w:rPr>
      </w:pPr>
    </w:p>
    <w:p w14:paraId="14CDFB96">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编号：</w:t>
      </w:r>
    </w:p>
    <w:p w14:paraId="5805DAA5">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u w:val="single"/>
        </w:rPr>
        <w:t>（项目名称）</w:t>
      </w:r>
      <w:r>
        <w:rPr>
          <w:rFonts w:hint="eastAsia" w:ascii="仿宋_GB2312" w:eastAsia="仿宋_GB2312" w:hAnsiTheme="majorEastAsia"/>
          <w:color w:val="auto"/>
          <w:sz w:val="28"/>
          <w:szCs w:val="28"/>
          <w:highlight w:val="none"/>
        </w:rPr>
        <w:t>评审小组：</w:t>
      </w:r>
    </w:p>
    <w:p w14:paraId="26E716E8">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问题澄清通知（编号：</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）已收悉，现澄清如下：</w:t>
      </w:r>
    </w:p>
    <w:p w14:paraId="21DB80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1.</w:t>
      </w:r>
    </w:p>
    <w:p w14:paraId="2BE6C73E">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2.</w:t>
      </w:r>
    </w:p>
    <w:p w14:paraId="69EA94FC">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14:paraId="3C4322A9">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08AE05C2">
      <w:pPr>
        <w:adjustRightInd w:val="0"/>
        <w:snapToGrid w:val="0"/>
        <w:spacing w:line="600" w:lineRule="exact"/>
        <w:ind w:firstLine="2520" w:firstLineChars="900"/>
        <w:jc w:val="left"/>
        <w:rPr>
          <w:rFonts w:asciiTheme="majorEastAsia" w:hAnsiTheme="majorEastAsia" w:eastAsiaTheme="majorEastAsia"/>
          <w:b/>
          <w:color w:val="auto"/>
          <w:sz w:val="28"/>
          <w:szCs w:val="28"/>
          <w:highlight w:val="none"/>
        </w:rPr>
      </w:pPr>
      <w:r>
        <w:rPr>
          <w:rFonts w:hint="eastAsia" w:ascii="仿宋_GB2312" w:eastAsia="仿宋_GB2312" w:hAnsiTheme="majorEastAsia"/>
          <w:color w:val="auto"/>
          <w:sz w:val="28"/>
          <w:szCs w:val="28"/>
          <w:highlight w:val="none"/>
        </w:rPr>
        <w:t>或</w:t>
      </w:r>
    </w:p>
    <w:p w14:paraId="6C958A3A">
      <w:pPr>
        <w:adjustRightInd w:val="0"/>
        <w:snapToGrid w:val="0"/>
        <w:spacing w:line="600" w:lineRule="exact"/>
        <w:ind w:firstLine="2520" w:firstLineChars="9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法定代表人或委托代理人：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（签字）</w:t>
      </w:r>
    </w:p>
    <w:p w14:paraId="2432A811">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706FAFCD">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0E7A6181">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3371132">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709BE83">
      <w:pPr>
        <w:adjustRightInd w:val="0"/>
        <w:snapToGrid w:val="0"/>
        <w:spacing w:line="600" w:lineRule="exact"/>
        <w:ind w:firstLine="2665" w:firstLineChars="952"/>
        <w:jc w:val="left"/>
        <w:rPr>
          <w:rFonts w:ascii="仿宋_GB2312" w:eastAsia="仿宋_GB2312" w:hAnsiTheme="majorEastAsia"/>
          <w:color w:val="auto"/>
          <w:sz w:val="28"/>
          <w:szCs w:val="28"/>
          <w:highlight w:val="none"/>
        </w:rPr>
      </w:pPr>
    </w:p>
    <w:p w14:paraId="533702A2">
      <w:pPr>
        <w:pStyle w:val="24"/>
        <w:rPr>
          <w:rFonts w:ascii="仿宋_GB2312" w:eastAsia="仿宋_GB2312" w:hAnsiTheme="majorEastAsia"/>
          <w:color w:val="auto"/>
          <w:sz w:val="28"/>
          <w:szCs w:val="28"/>
          <w:highlight w:val="none"/>
        </w:rPr>
      </w:pPr>
    </w:p>
    <w:p w14:paraId="08149427">
      <w:pPr>
        <w:pStyle w:val="24"/>
        <w:rPr>
          <w:rFonts w:ascii="仿宋_GB2312" w:eastAsia="仿宋_GB2312" w:hAnsiTheme="majorEastAsia"/>
          <w:color w:val="auto"/>
          <w:sz w:val="28"/>
          <w:szCs w:val="28"/>
          <w:highlight w:val="none"/>
        </w:rPr>
      </w:pPr>
    </w:p>
    <w:p w14:paraId="01087101">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00EF4EC7">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33F273DB">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674888F9">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 xml:space="preserve">附件4 </w:t>
      </w:r>
    </w:p>
    <w:p w14:paraId="5D2BEA7D">
      <w:pPr>
        <w:adjustRightInd w:val="0"/>
        <w:snapToGrid w:val="0"/>
        <w:spacing w:line="600" w:lineRule="exact"/>
        <w:jc w:val="center"/>
        <w:rPr>
          <w:rFonts w:ascii="方正小标宋简体" w:eastAsia="方正小标宋简体" w:hAnsiTheme="majorEastAsia"/>
          <w:color w:val="auto"/>
          <w:sz w:val="32"/>
          <w:szCs w:val="32"/>
          <w:highlight w:val="none"/>
        </w:rPr>
      </w:pPr>
    </w:p>
    <w:p w14:paraId="43A1150F">
      <w:pPr>
        <w:adjustRightInd w:val="0"/>
        <w:snapToGrid w:val="0"/>
        <w:spacing w:line="600" w:lineRule="exact"/>
        <w:jc w:val="center"/>
        <w:rPr>
          <w:rFonts w:ascii="方正小标宋简体" w:eastAsia="方正小标宋简体" w:hAnsiTheme="majorEastAsia"/>
          <w:color w:val="auto"/>
          <w:sz w:val="32"/>
          <w:szCs w:val="32"/>
          <w:highlight w:val="none"/>
        </w:rPr>
      </w:pPr>
      <w:r>
        <w:rPr>
          <w:rFonts w:hint="eastAsia" w:ascii="方正小标宋简体" w:eastAsia="方正小标宋简体" w:hAnsiTheme="majorEastAsia"/>
          <w:color w:val="auto"/>
          <w:sz w:val="32"/>
          <w:szCs w:val="32"/>
          <w:highlight w:val="none"/>
        </w:rPr>
        <w:t>成交通知书</w:t>
      </w:r>
    </w:p>
    <w:p w14:paraId="0A13B1A9">
      <w:pPr>
        <w:pStyle w:val="43"/>
        <w:rPr>
          <w:color w:val="auto"/>
          <w:highlight w:val="none"/>
        </w:rPr>
      </w:pPr>
    </w:p>
    <w:p w14:paraId="500FC10C">
      <w:pPr>
        <w:pStyle w:val="43"/>
        <w:ind w:firstLine="3465" w:firstLineChars="1650"/>
        <w:rPr>
          <w:rFonts w:ascii="仿宋_GB2312" w:eastAsia="仿宋_GB2312"/>
          <w:color w:val="auto"/>
          <w:highlight w:val="none"/>
        </w:rPr>
      </w:pPr>
      <w:r>
        <w:rPr>
          <w:rFonts w:hint="eastAsia" w:ascii="仿宋_GB2312" w:eastAsia="仿宋_GB2312"/>
          <w:color w:val="auto"/>
          <w:highlight w:val="none"/>
        </w:rPr>
        <w:t>（编号：</w:t>
      </w:r>
      <w:r>
        <w:rPr>
          <w:rFonts w:ascii="仿宋_GB2312" w:eastAsia="仿宋_GB2312"/>
          <w:color w:val="auto"/>
          <w:highlight w:val="none"/>
        </w:rPr>
        <w:t xml:space="preserve">        </w:t>
      </w:r>
      <w:r>
        <w:rPr>
          <w:rFonts w:hint="eastAsia" w:ascii="仿宋_GB2312" w:eastAsia="仿宋_GB2312"/>
          <w:color w:val="auto"/>
          <w:highlight w:val="none"/>
        </w:rPr>
        <w:t>）</w:t>
      </w:r>
    </w:p>
    <w:p w14:paraId="0B897663">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u w:val="single"/>
        </w:rPr>
        <w:t xml:space="preserve">   （成交供应商名称）    </w:t>
      </w:r>
      <w:r>
        <w:rPr>
          <w:rFonts w:hint="eastAsia" w:ascii="仿宋_GB2312" w:eastAsia="仿宋_GB2312" w:hAnsiTheme="majorEastAsia"/>
          <w:color w:val="auto"/>
          <w:sz w:val="28"/>
          <w:szCs w:val="28"/>
          <w:highlight w:val="none"/>
        </w:rPr>
        <w:t>：</w:t>
      </w:r>
    </w:p>
    <w:p w14:paraId="58461D20">
      <w:pPr>
        <w:adjustRightInd w:val="0"/>
        <w:snapToGrid w:val="0"/>
        <w:spacing w:line="600" w:lineRule="exact"/>
        <w:ind w:firstLine="57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你方递交的响应文件已被我方接受，你方已被确认为</w:t>
      </w:r>
      <w:r>
        <w:rPr>
          <w:rFonts w:hint="eastAsia" w:ascii="仿宋_GB2312" w:eastAsia="仿宋_GB2312" w:hAnsiTheme="majorEastAsia"/>
          <w:color w:val="auto"/>
          <w:sz w:val="28"/>
          <w:szCs w:val="28"/>
          <w:highlight w:val="none"/>
          <w:u w:val="single"/>
          <w:lang w:val="en-US" w:eastAsia="zh-CN"/>
        </w:rPr>
        <w:t xml:space="preserve">      项目</w:t>
      </w:r>
      <w:r>
        <w:rPr>
          <w:rFonts w:hint="eastAsia" w:ascii="仿宋_GB2312" w:eastAsia="仿宋_GB2312" w:hAnsiTheme="majorEastAsia"/>
          <w:color w:val="auto"/>
          <w:sz w:val="28"/>
          <w:szCs w:val="28"/>
          <w:highlight w:val="none"/>
          <w:u w:val="none"/>
          <w:lang w:val="en-US" w:eastAsia="zh-CN"/>
        </w:rPr>
        <w:t>的</w:t>
      </w:r>
      <w:r>
        <w:rPr>
          <w:rFonts w:hint="eastAsia" w:ascii="仿宋_GB2312" w:eastAsia="仿宋_GB2312" w:hAnsiTheme="majorEastAsia"/>
          <w:color w:val="auto"/>
          <w:sz w:val="28"/>
          <w:szCs w:val="28"/>
          <w:highlight w:val="none"/>
        </w:rPr>
        <w:t>成交供应商。</w:t>
      </w:r>
    </w:p>
    <w:p w14:paraId="10F79A0F">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成交金额，大写：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，小写：</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 xml:space="preserve"> 。</w:t>
      </w:r>
    </w:p>
    <w:p w14:paraId="4A188DBE">
      <w:pPr>
        <w:adjustRightInd w:val="0"/>
        <w:snapToGrid w:val="0"/>
        <w:spacing w:line="600" w:lineRule="exact"/>
        <w:jc w:val="left"/>
        <w:rPr>
          <w:rFonts w:hint="eastAsia" w:ascii="仿宋_GB2312" w:eastAsia="仿宋_GB2312" w:hAnsiTheme="majorEastAsia"/>
          <w:color w:val="auto"/>
          <w:sz w:val="28"/>
          <w:szCs w:val="28"/>
          <w:highlight w:val="none"/>
          <w:lang w:eastAsia="zh-CN"/>
        </w:rPr>
      </w:pPr>
      <w:r>
        <w:rPr>
          <w:rFonts w:hint="eastAsia" w:ascii="仿宋_GB2312" w:eastAsia="仿宋_GB2312" w:hAnsiTheme="majorEastAsia"/>
          <w:color w:val="auto"/>
          <w:sz w:val="28"/>
          <w:szCs w:val="28"/>
          <w:highlight w:val="none"/>
        </w:rPr>
        <w:t>请你方在接到本通知书后的</w:t>
      </w:r>
      <w:r>
        <w:rPr>
          <w:rFonts w:hint="eastAsia" w:ascii="仿宋_GB2312" w:eastAsia="仿宋_GB2312" w:hAnsiTheme="majorEastAsia"/>
          <w:color w:val="auto"/>
          <w:sz w:val="28"/>
          <w:szCs w:val="28"/>
          <w:highlight w:val="none"/>
          <w:u w:val="single"/>
          <w:lang w:val="en-US" w:eastAsia="zh-CN"/>
        </w:rPr>
        <w:t>30</w:t>
      </w:r>
      <w:r>
        <w:rPr>
          <w:rFonts w:hint="eastAsia" w:ascii="仿宋_GB2312" w:eastAsia="仿宋_GB2312" w:hAnsiTheme="majorEastAsia"/>
          <w:color w:val="auto"/>
          <w:sz w:val="28"/>
          <w:szCs w:val="28"/>
          <w:highlight w:val="none"/>
        </w:rPr>
        <w:t>日内与我方签订采购合同，逾期视为自动放弃成交资格</w:t>
      </w:r>
      <w:r>
        <w:rPr>
          <w:rFonts w:hint="eastAsia" w:ascii="仿宋_GB2312" w:eastAsia="仿宋_GB2312" w:hAnsiTheme="majorEastAsia"/>
          <w:color w:val="auto"/>
          <w:sz w:val="28"/>
          <w:szCs w:val="28"/>
          <w:highlight w:val="none"/>
          <w:lang w:eastAsia="zh-CN"/>
        </w:rPr>
        <w:t>。</w:t>
      </w:r>
    </w:p>
    <w:p w14:paraId="45D3E269">
      <w:pPr>
        <w:adjustRightInd w:val="0"/>
        <w:snapToGrid w:val="0"/>
        <w:spacing w:line="600" w:lineRule="exact"/>
        <w:jc w:val="left"/>
        <w:rPr>
          <w:rFonts w:asciiTheme="majorEastAsia" w:hAnsiTheme="majorEastAsia" w:eastAsiaTheme="majorEastAsia"/>
          <w:b/>
          <w:color w:val="auto"/>
          <w:sz w:val="28"/>
          <w:szCs w:val="28"/>
          <w:highlight w:val="none"/>
        </w:rPr>
      </w:pPr>
    </w:p>
    <w:p w14:paraId="689A7BB6">
      <w:pPr>
        <w:adjustRightInd w:val="0"/>
        <w:snapToGrid w:val="0"/>
        <w:spacing w:line="600" w:lineRule="exact"/>
        <w:ind w:firstLine="4760" w:firstLineChars="1700"/>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_GB2312" w:hAnsiTheme="majorEastAsia"/>
          <w:color w:val="auto"/>
          <w:sz w:val="28"/>
          <w:szCs w:val="28"/>
          <w:highlight w:val="none"/>
        </w:rPr>
        <w:t>（公章）</w:t>
      </w:r>
    </w:p>
    <w:p w14:paraId="442EB9B5">
      <w:pPr>
        <w:adjustRightInd w:val="0"/>
        <w:snapToGrid w:val="0"/>
        <w:spacing w:line="600" w:lineRule="exact"/>
        <w:ind w:firstLine="5451" w:firstLineChars="1947"/>
        <w:jc w:val="left"/>
        <w:rPr>
          <w:rFonts w:ascii="仿宋_GB2312" w:eastAsia="仿宋_GB2312" w:hAnsiTheme="majorEastAsia"/>
          <w:color w:val="auto"/>
          <w:sz w:val="28"/>
          <w:szCs w:val="28"/>
          <w:highlight w:val="none"/>
        </w:rPr>
      </w:pPr>
      <w:r>
        <w:rPr>
          <w:rFonts w:hint="eastAsia" w:ascii="仿宋_GB2312" w:eastAsia="仿宋_GB2312" w:hAnsiTheme="majorEastAsia"/>
          <w:color w:val="auto"/>
          <w:sz w:val="28"/>
          <w:szCs w:val="28"/>
          <w:highlight w:val="none"/>
        </w:rPr>
        <w:t xml:space="preserve"> </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年</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月</w:t>
      </w:r>
      <w:r>
        <w:rPr>
          <w:rFonts w:hint="eastAsia" w:ascii="仿宋_GB2312" w:eastAsia="仿宋_GB2312" w:hAnsiTheme="majorEastAsia"/>
          <w:color w:val="auto"/>
          <w:sz w:val="28"/>
          <w:szCs w:val="28"/>
          <w:highlight w:val="none"/>
          <w:u w:val="single"/>
        </w:rPr>
        <w:t xml:space="preserve">    </w:t>
      </w:r>
      <w:r>
        <w:rPr>
          <w:rFonts w:hint="eastAsia" w:ascii="仿宋_GB2312" w:eastAsia="仿宋_GB2312" w:hAnsiTheme="majorEastAsia"/>
          <w:color w:val="auto"/>
          <w:sz w:val="28"/>
          <w:szCs w:val="28"/>
          <w:highlight w:val="none"/>
        </w:rPr>
        <w:t>日</w:t>
      </w:r>
    </w:p>
    <w:p w14:paraId="6E1B32A9">
      <w:pPr>
        <w:adjustRightInd w:val="0"/>
        <w:snapToGrid w:val="0"/>
        <w:spacing w:line="600" w:lineRule="exact"/>
        <w:jc w:val="left"/>
        <w:rPr>
          <w:rFonts w:asciiTheme="majorEastAsia" w:hAnsiTheme="majorEastAsia" w:eastAsiaTheme="majorEastAsia"/>
          <w:b/>
          <w:color w:val="auto"/>
          <w:sz w:val="28"/>
          <w:szCs w:val="28"/>
          <w:highlight w:val="none"/>
        </w:rPr>
      </w:pPr>
    </w:p>
    <w:p w14:paraId="643F8720">
      <w:pPr>
        <w:adjustRightInd w:val="0"/>
        <w:snapToGrid w:val="0"/>
        <w:spacing w:line="600" w:lineRule="exact"/>
        <w:jc w:val="left"/>
        <w:rPr>
          <w:rFonts w:asciiTheme="majorEastAsia" w:hAnsiTheme="majorEastAsia" w:eastAsiaTheme="majorEastAsia"/>
          <w:b/>
          <w:color w:val="auto"/>
          <w:sz w:val="28"/>
          <w:szCs w:val="28"/>
          <w:highlight w:val="none"/>
        </w:rPr>
      </w:pPr>
    </w:p>
    <w:p w14:paraId="54470253">
      <w:pPr>
        <w:adjustRightInd w:val="0"/>
        <w:snapToGrid w:val="0"/>
        <w:spacing w:line="600" w:lineRule="exact"/>
        <w:jc w:val="left"/>
        <w:rPr>
          <w:rFonts w:asciiTheme="majorEastAsia" w:hAnsiTheme="majorEastAsia" w:eastAsiaTheme="majorEastAsia"/>
          <w:b/>
          <w:color w:val="auto"/>
          <w:sz w:val="28"/>
          <w:szCs w:val="28"/>
          <w:highlight w:val="none"/>
        </w:rPr>
      </w:pPr>
    </w:p>
    <w:p w14:paraId="7F7748C6">
      <w:pPr>
        <w:adjustRightInd w:val="0"/>
        <w:snapToGrid w:val="0"/>
        <w:spacing w:line="600" w:lineRule="exact"/>
        <w:jc w:val="left"/>
        <w:rPr>
          <w:rFonts w:asciiTheme="majorEastAsia" w:hAnsiTheme="majorEastAsia" w:eastAsiaTheme="majorEastAsia"/>
          <w:b/>
          <w:color w:val="auto"/>
          <w:sz w:val="28"/>
          <w:szCs w:val="28"/>
          <w:highlight w:val="none"/>
        </w:rPr>
      </w:pPr>
    </w:p>
    <w:p w14:paraId="573C78EE">
      <w:pPr>
        <w:adjustRightInd w:val="0"/>
        <w:snapToGrid w:val="0"/>
        <w:spacing w:line="600" w:lineRule="exact"/>
        <w:jc w:val="left"/>
        <w:rPr>
          <w:rFonts w:asciiTheme="majorEastAsia" w:hAnsiTheme="majorEastAsia" w:eastAsiaTheme="majorEastAsia"/>
          <w:b/>
          <w:color w:val="auto"/>
          <w:sz w:val="28"/>
          <w:szCs w:val="28"/>
          <w:highlight w:val="none"/>
        </w:rPr>
      </w:pPr>
    </w:p>
    <w:p w14:paraId="16924AB2">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6C7B5B9C">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50482941">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63178B25">
      <w:pPr>
        <w:adjustRightInd w:val="0"/>
        <w:snapToGrid w:val="0"/>
        <w:spacing w:line="600" w:lineRule="exact"/>
        <w:jc w:val="left"/>
        <w:rPr>
          <w:rFonts w:hint="eastAsia" w:asciiTheme="majorEastAsia" w:hAnsiTheme="majorEastAsia" w:eastAsiaTheme="majorEastAsia"/>
          <w:b/>
          <w:color w:val="auto"/>
          <w:sz w:val="28"/>
          <w:szCs w:val="28"/>
          <w:highlight w:val="none"/>
        </w:rPr>
      </w:pPr>
    </w:p>
    <w:p w14:paraId="7D2088F7">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Theme="majorEastAsia" w:hAnsiTheme="majorEastAsia" w:eastAsiaTheme="majorEastAsia"/>
          <w:b/>
          <w:color w:val="auto"/>
          <w:sz w:val="28"/>
          <w:szCs w:val="28"/>
          <w:highlight w:val="none"/>
        </w:rPr>
        <w:t>附件</w:t>
      </w:r>
      <w:r>
        <w:rPr>
          <w:rFonts w:hint="eastAsia" w:asciiTheme="majorEastAsia" w:hAnsiTheme="majorEastAsia" w:eastAsiaTheme="majorEastAsia"/>
          <w:b/>
          <w:color w:val="auto"/>
          <w:sz w:val="28"/>
          <w:szCs w:val="28"/>
          <w:highlight w:val="none"/>
          <w:lang w:val="en-US" w:eastAsia="zh-CN"/>
        </w:rPr>
        <w:t>5</w:t>
      </w:r>
      <w:r>
        <w:rPr>
          <w:rFonts w:hint="eastAsia" w:asciiTheme="majorEastAsia" w:hAnsiTheme="majorEastAsia" w:eastAsiaTheme="majorEastAsia"/>
          <w:b/>
          <w:color w:val="auto"/>
          <w:sz w:val="28"/>
          <w:szCs w:val="28"/>
          <w:highlight w:val="none"/>
        </w:rPr>
        <w:t xml:space="preserve"> </w:t>
      </w:r>
    </w:p>
    <w:p w14:paraId="030F6A2A">
      <w:pPr>
        <w:jc w:val="both"/>
        <w:rPr>
          <w:rFonts w:hint="eastAsia" w:ascii="宋体" w:hAnsi="宋体" w:cs="宋体"/>
          <w:b/>
          <w:bCs/>
          <w:sz w:val="44"/>
          <w:szCs w:val="44"/>
          <w:highlight w:val="none"/>
        </w:rPr>
      </w:pPr>
    </w:p>
    <w:p w14:paraId="46011F50">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14:paraId="4D80BC16">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14:paraId="0AC840EC">
      <w:pPr>
        <w:rPr>
          <w:kern w:val="0"/>
          <w:sz w:val="28"/>
          <w:szCs w:val="28"/>
          <w:highlight w:val="none"/>
        </w:rPr>
      </w:pPr>
      <w:r>
        <w:rPr>
          <w:rFonts w:hint="eastAsia"/>
          <w:kern w:val="0"/>
          <w:sz w:val="28"/>
          <w:szCs w:val="28"/>
          <w:highlight w:val="none"/>
        </w:rPr>
        <w:t>项目名称：</w:t>
      </w:r>
    </w:p>
    <w:p w14:paraId="6B0F92D9">
      <w:pPr>
        <w:widowControl/>
        <w:jc w:val="left"/>
        <w:rPr>
          <w:rFonts w:hAnsi="宋体" w:cs="宋体"/>
          <w:kern w:val="0"/>
          <w:sz w:val="28"/>
          <w:szCs w:val="28"/>
          <w:highlight w:val="none"/>
        </w:rPr>
      </w:pPr>
      <w:r>
        <w:rPr>
          <w:rFonts w:hint="eastAsia" w:hAnsi="宋体" w:cs="仿宋_GB2312"/>
          <w:bCs/>
          <w:kern w:val="0"/>
          <w:sz w:val="28"/>
          <w:szCs w:val="28"/>
          <w:highlight w:val="none"/>
        </w:rPr>
        <w:t>异议人：</w:t>
      </w:r>
    </w:p>
    <w:p w14:paraId="66F9ADA8">
      <w:pPr>
        <w:widowControl/>
        <w:jc w:val="left"/>
        <w:rPr>
          <w:rFonts w:hAnsi="宋体" w:cs="宋体"/>
          <w:kern w:val="0"/>
          <w:sz w:val="28"/>
          <w:szCs w:val="28"/>
          <w:highlight w:val="none"/>
        </w:rPr>
      </w:pPr>
      <w:r>
        <w:rPr>
          <w:rFonts w:hint="eastAsia" w:hAnsi="宋体" w:cs="仿宋_GB2312"/>
          <w:kern w:val="0"/>
          <w:sz w:val="28"/>
          <w:szCs w:val="28"/>
          <w:highlight w:val="none"/>
        </w:rPr>
        <w:t>住所地：</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邮编：</w:t>
      </w:r>
    </w:p>
    <w:p w14:paraId="2117CFA8">
      <w:pPr>
        <w:widowControl/>
        <w:jc w:val="left"/>
        <w:rPr>
          <w:rFonts w:hint="eastAsia" w:hAnsi="宋体" w:eastAsia="宋体" w:cs="宋体"/>
          <w:kern w:val="0"/>
          <w:sz w:val="28"/>
          <w:szCs w:val="28"/>
          <w:highlight w:val="none"/>
          <w:lang w:eastAsia="zh-CN"/>
        </w:rPr>
      </w:pPr>
      <w:r>
        <w:rPr>
          <w:rFonts w:hint="eastAsia" w:hAnsi="宋体" w:cs="仿宋_GB2312"/>
          <w:kern w:val="0"/>
          <w:sz w:val="28"/>
          <w:szCs w:val="28"/>
          <w:highlight w:val="none"/>
        </w:rPr>
        <w:t>法定代表人：</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r>
        <w:rPr>
          <w:rFonts w:hint="eastAsia" w:hAnsi="宋体" w:cs="仿宋_GB2312"/>
          <w:kern w:val="0"/>
          <w:sz w:val="28"/>
          <w:szCs w:val="28"/>
          <w:highlight w:val="none"/>
          <w:lang w:eastAsia="zh-CN"/>
        </w:rPr>
        <w:t>：</w:t>
      </w:r>
    </w:p>
    <w:p w14:paraId="3F664EE8">
      <w:pPr>
        <w:widowControl/>
        <w:jc w:val="left"/>
        <w:rPr>
          <w:rFonts w:hAnsi="宋体" w:cs="宋体"/>
          <w:kern w:val="0"/>
          <w:sz w:val="28"/>
          <w:szCs w:val="28"/>
          <w:highlight w:val="none"/>
        </w:rPr>
      </w:pPr>
      <w:r>
        <w:rPr>
          <w:rFonts w:hint="eastAsia" w:hAnsi="宋体" w:cs="仿宋_GB2312"/>
          <w:kern w:val="0"/>
          <w:sz w:val="28"/>
          <w:szCs w:val="28"/>
          <w:highlight w:val="none"/>
        </w:rPr>
        <w:t>异议人授权代表：</w:t>
      </w:r>
      <w:r>
        <w:rPr>
          <w:rFonts w:hint="eastAsia" w:hAnsi="宋体" w:cs="仿宋_GB2312"/>
          <w:kern w:val="0"/>
          <w:sz w:val="28"/>
          <w:szCs w:val="28"/>
          <w:highlight w:val="none"/>
          <w:lang w:val="en-US" w:eastAsia="zh-CN"/>
        </w:rPr>
        <w:t xml:space="preserve">   </w:t>
      </w:r>
      <w:r>
        <w:rPr>
          <w:rFonts w:hAnsi="宋体" w:cs="仿宋_GB2312"/>
          <w:kern w:val="0"/>
          <w:sz w:val="28"/>
          <w:szCs w:val="28"/>
          <w:highlight w:val="none"/>
        </w:rPr>
        <w:t xml:space="preserve"> 性别：</w:t>
      </w:r>
    </w:p>
    <w:p w14:paraId="4D69BECB">
      <w:pPr>
        <w:widowControl/>
        <w:jc w:val="left"/>
        <w:rPr>
          <w:rFonts w:hAnsi="宋体" w:cs="宋体"/>
          <w:kern w:val="0"/>
          <w:sz w:val="28"/>
          <w:szCs w:val="28"/>
          <w:highlight w:val="none"/>
        </w:rPr>
      </w:pPr>
      <w:r>
        <w:rPr>
          <w:rFonts w:hint="eastAsia" w:hAnsi="宋体" w:cs="仿宋_GB2312"/>
          <w:kern w:val="0"/>
          <w:sz w:val="28"/>
          <w:szCs w:val="28"/>
          <w:highlight w:val="none"/>
        </w:rPr>
        <w:t>住址：</w:t>
      </w:r>
      <w:r>
        <w:rPr>
          <w:rFonts w:hint="eastAsia" w:hAnsi="宋体" w:cs="仿宋_GB2312"/>
          <w:kern w:val="0"/>
          <w:sz w:val="28"/>
          <w:szCs w:val="28"/>
          <w:highlight w:val="none"/>
          <w:lang w:val="en-US" w:eastAsia="zh-CN"/>
        </w:rPr>
        <w:t xml:space="preserve">             </w:t>
      </w:r>
      <w:r>
        <w:rPr>
          <w:rFonts w:hint="eastAsia" w:hAnsi="宋体" w:cs="仿宋_GB2312"/>
          <w:kern w:val="0"/>
          <w:sz w:val="28"/>
          <w:szCs w:val="28"/>
          <w:highlight w:val="none"/>
        </w:rPr>
        <w:t>联系电话：</w:t>
      </w:r>
    </w:p>
    <w:p w14:paraId="4A8B27F6">
      <w:pPr>
        <w:widowControl/>
        <w:jc w:val="left"/>
        <w:rPr>
          <w:rFonts w:hAnsi="宋体" w:cs="宋体"/>
          <w:kern w:val="0"/>
          <w:sz w:val="28"/>
          <w:szCs w:val="28"/>
          <w:highlight w:val="none"/>
        </w:rPr>
      </w:pPr>
      <w:r>
        <w:rPr>
          <w:rFonts w:hint="eastAsia" w:hAnsi="宋体" w:cs="仿宋_GB2312"/>
          <w:bCs/>
          <w:kern w:val="0"/>
          <w:sz w:val="28"/>
          <w:szCs w:val="28"/>
          <w:highlight w:val="none"/>
        </w:rPr>
        <w:t>提起异议事项的基本事实：</w:t>
      </w:r>
    </w:p>
    <w:p w14:paraId="1BADDD96">
      <w:pPr>
        <w:widowControl/>
        <w:jc w:val="left"/>
        <w:rPr>
          <w:rFonts w:hAnsi="宋体" w:cs="宋体"/>
          <w:kern w:val="0"/>
          <w:sz w:val="28"/>
          <w:szCs w:val="28"/>
          <w:highlight w:val="none"/>
        </w:rPr>
      </w:pPr>
    </w:p>
    <w:p w14:paraId="1E6F7EAE">
      <w:pPr>
        <w:widowControl/>
        <w:jc w:val="left"/>
        <w:rPr>
          <w:rFonts w:hAnsi="宋体" w:cs="宋体"/>
          <w:kern w:val="0"/>
          <w:sz w:val="28"/>
          <w:szCs w:val="28"/>
          <w:highlight w:val="none"/>
        </w:rPr>
      </w:pPr>
      <w:r>
        <w:rPr>
          <w:rFonts w:hint="eastAsia" w:hAnsi="宋体" w:cs="仿宋_GB2312"/>
          <w:bCs/>
          <w:kern w:val="0"/>
          <w:sz w:val="28"/>
          <w:szCs w:val="28"/>
          <w:highlight w:val="none"/>
        </w:rPr>
        <w:t>相关请求及主张：</w:t>
      </w:r>
    </w:p>
    <w:p w14:paraId="2C09EF84">
      <w:pPr>
        <w:widowControl/>
        <w:jc w:val="left"/>
        <w:rPr>
          <w:rFonts w:hAnsi="宋体" w:cs="仿宋_GB2312"/>
          <w:kern w:val="0"/>
          <w:sz w:val="28"/>
          <w:szCs w:val="28"/>
          <w:highlight w:val="none"/>
          <w:u w:val="single"/>
        </w:rPr>
      </w:pPr>
    </w:p>
    <w:p w14:paraId="0B0FB797">
      <w:pPr>
        <w:widowControl/>
        <w:jc w:val="left"/>
        <w:rPr>
          <w:rFonts w:hAnsi="宋体" w:cs="宋体"/>
          <w:kern w:val="0"/>
          <w:sz w:val="28"/>
          <w:szCs w:val="28"/>
          <w:highlight w:val="none"/>
        </w:rPr>
      </w:pPr>
      <w:r>
        <w:rPr>
          <w:rFonts w:hint="eastAsia" w:hAnsi="宋体" w:cs="仿宋_GB2312"/>
          <w:bCs/>
          <w:kern w:val="0"/>
          <w:sz w:val="28"/>
          <w:szCs w:val="28"/>
          <w:highlight w:val="none"/>
        </w:rPr>
        <w:t>有效线索和相关证明材料：</w:t>
      </w:r>
    </w:p>
    <w:p w14:paraId="581510D7">
      <w:pPr>
        <w:widowControl/>
        <w:jc w:val="left"/>
        <w:rPr>
          <w:rFonts w:hAnsi="宋体" w:cs="仿宋_GB2312"/>
          <w:kern w:val="0"/>
          <w:sz w:val="28"/>
          <w:szCs w:val="28"/>
          <w:highlight w:val="none"/>
          <w:u w:val="single"/>
        </w:rPr>
      </w:pPr>
    </w:p>
    <w:p w14:paraId="01192A36">
      <w:pPr>
        <w:widowControl/>
        <w:jc w:val="left"/>
        <w:rPr>
          <w:rFonts w:hAnsi="宋体" w:cs="宋体"/>
          <w:kern w:val="0"/>
          <w:sz w:val="28"/>
          <w:szCs w:val="28"/>
          <w:highlight w:val="none"/>
        </w:rPr>
      </w:pPr>
      <w:r>
        <w:rPr>
          <w:rFonts w:hint="eastAsia" w:hAnsi="宋体" w:cs="仿宋_GB2312"/>
          <w:bCs/>
          <w:kern w:val="0"/>
          <w:sz w:val="28"/>
          <w:szCs w:val="28"/>
          <w:highlight w:val="none"/>
        </w:rPr>
        <w:t>异议提起人与项目有利害关系的证明材料（见说明）：</w:t>
      </w:r>
    </w:p>
    <w:p w14:paraId="6BA3A7CF">
      <w:pPr>
        <w:widowControl/>
        <w:jc w:val="left"/>
        <w:rPr>
          <w:rFonts w:hAnsi="宋体" w:cs="宋体"/>
          <w:kern w:val="0"/>
          <w:sz w:val="28"/>
          <w:szCs w:val="28"/>
          <w:highlight w:val="none"/>
        </w:rPr>
      </w:pPr>
      <w:r>
        <w:rPr>
          <w:rFonts w:hAnsi="宋体" w:cs="仿宋_GB2312"/>
          <w:kern w:val="0"/>
          <w:sz w:val="28"/>
          <w:szCs w:val="28"/>
          <w:highlight w:val="none"/>
        </w:rPr>
        <w:t xml:space="preserve">  此致</w:t>
      </w:r>
    </w:p>
    <w:p w14:paraId="6BB7CF07">
      <w:pPr>
        <w:widowControl/>
        <w:jc w:val="left"/>
        <w:rPr>
          <w:rFonts w:hAnsi="宋体" w:cs="宋体"/>
          <w:kern w:val="0"/>
          <w:sz w:val="28"/>
          <w:szCs w:val="28"/>
          <w:highlight w:val="none"/>
        </w:rPr>
      </w:pPr>
      <w:r>
        <w:rPr>
          <w:rFonts w:hint="eastAsia" w:hAnsi="宋体" w:cs="仿宋_GB2312"/>
          <w:kern w:val="0"/>
          <w:sz w:val="28"/>
          <w:szCs w:val="28"/>
          <w:highlight w:val="none"/>
          <w:u w:val="single"/>
        </w:rPr>
        <w:t>（采购人）</w:t>
      </w:r>
    </w:p>
    <w:p w14:paraId="39925FB1">
      <w:pPr>
        <w:widowControl/>
        <w:ind w:left="99" w:leftChars="47" w:firstLine="2800" w:firstLineChars="1000"/>
        <w:jc w:val="left"/>
        <w:rPr>
          <w:rFonts w:hAnsi="宋体" w:cs="仿宋_GB2312"/>
          <w:kern w:val="0"/>
          <w:sz w:val="28"/>
          <w:szCs w:val="28"/>
          <w:highlight w:val="none"/>
        </w:rPr>
      </w:pPr>
    </w:p>
    <w:p w14:paraId="247649CA">
      <w:pPr>
        <w:widowControl/>
        <w:ind w:left="99" w:leftChars="47" w:firstLine="2800" w:firstLineChars="1000"/>
        <w:jc w:val="left"/>
        <w:rPr>
          <w:rFonts w:hAnsi="宋体" w:cs="仿宋_GB2312"/>
          <w:kern w:val="0"/>
          <w:sz w:val="28"/>
          <w:szCs w:val="28"/>
          <w:highlight w:val="none"/>
        </w:rPr>
      </w:pPr>
    </w:p>
    <w:p w14:paraId="488A5163">
      <w:pPr>
        <w:widowControl/>
        <w:ind w:left="99" w:leftChars="47" w:firstLine="2800" w:firstLineChars="1000"/>
        <w:jc w:val="left"/>
        <w:rPr>
          <w:rFonts w:hAnsi="宋体" w:cs="宋体"/>
          <w:kern w:val="0"/>
          <w:sz w:val="28"/>
          <w:szCs w:val="28"/>
          <w:highlight w:val="none"/>
        </w:rPr>
      </w:pPr>
      <w:r>
        <w:rPr>
          <w:rFonts w:hint="eastAsia" w:hAnsi="宋体" w:cs="仿宋_GB2312"/>
          <w:kern w:val="0"/>
          <w:sz w:val="28"/>
          <w:szCs w:val="28"/>
          <w:highlight w:val="none"/>
        </w:rPr>
        <w:t>异议人（公章）：</w:t>
      </w:r>
    </w:p>
    <w:p w14:paraId="5BFC47AC">
      <w:pPr>
        <w:widowControl/>
        <w:ind w:left="99" w:leftChars="47" w:firstLine="1960" w:firstLineChars="700"/>
        <w:jc w:val="left"/>
        <w:rPr>
          <w:rFonts w:hAnsi="宋体" w:cs="仿宋_GB2312"/>
          <w:kern w:val="0"/>
          <w:sz w:val="28"/>
          <w:szCs w:val="28"/>
          <w:highlight w:val="none"/>
        </w:rPr>
      </w:pPr>
    </w:p>
    <w:p w14:paraId="0B89761E">
      <w:pPr>
        <w:widowControl/>
        <w:ind w:left="99" w:leftChars="47" w:firstLine="1960" w:firstLineChars="700"/>
        <w:jc w:val="left"/>
        <w:rPr>
          <w:rFonts w:hAnsi="宋体" w:cs="仿宋_GB2312"/>
          <w:kern w:val="0"/>
          <w:sz w:val="28"/>
          <w:szCs w:val="28"/>
          <w:highlight w:val="none"/>
          <w:u w:val="single"/>
        </w:rPr>
      </w:pPr>
      <w:r>
        <w:rPr>
          <w:rFonts w:hint="eastAsia" w:hAnsi="宋体" w:cs="仿宋_GB2312"/>
          <w:kern w:val="0"/>
          <w:sz w:val="28"/>
          <w:szCs w:val="28"/>
          <w:highlight w:val="none"/>
        </w:rPr>
        <w:t>法定代表人或授权代表（签字）</w:t>
      </w:r>
    </w:p>
    <w:p w14:paraId="65B7F454">
      <w:pPr>
        <w:widowControl/>
        <w:ind w:left="99" w:leftChars="47" w:firstLine="1960" w:firstLineChars="700"/>
        <w:jc w:val="left"/>
        <w:rPr>
          <w:rFonts w:hAnsi="宋体" w:cs="仿宋_GB2312"/>
          <w:kern w:val="0"/>
          <w:sz w:val="28"/>
          <w:szCs w:val="28"/>
          <w:highlight w:val="none"/>
          <w:u w:val="single"/>
        </w:rPr>
      </w:pPr>
    </w:p>
    <w:p w14:paraId="6F4609A8">
      <w:pPr>
        <w:widowControl/>
        <w:ind w:firstLine="560" w:firstLineChars="200"/>
        <w:jc w:val="center"/>
        <w:rPr>
          <w:rFonts w:hAnsi="宋体" w:cs="宋体"/>
          <w:kern w:val="0"/>
          <w:sz w:val="28"/>
          <w:szCs w:val="28"/>
          <w:highlight w:val="none"/>
        </w:rPr>
      </w:pPr>
      <w:r>
        <w:rPr>
          <w:rFonts w:hAnsi="宋体" w:cs="仿宋_GB2312"/>
          <w:kern w:val="0"/>
          <w:sz w:val="28"/>
          <w:szCs w:val="28"/>
          <w:highlight w:val="none"/>
        </w:rPr>
        <w:t xml:space="preserve">                                     年    月   日</w:t>
      </w:r>
    </w:p>
    <w:p w14:paraId="4E1C5E60">
      <w:pPr>
        <w:widowControl/>
        <w:jc w:val="left"/>
        <w:rPr>
          <w:rFonts w:hAnsi="宋体" w:cs="仿宋_GB2312"/>
          <w:bCs/>
          <w:kern w:val="0"/>
          <w:sz w:val="24"/>
          <w:highlight w:val="none"/>
        </w:rPr>
      </w:pPr>
    </w:p>
    <w:p w14:paraId="0C50F4C2">
      <w:pPr>
        <w:rPr>
          <w:rFonts w:hAnsi="仿宋"/>
          <w:sz w:val="24"/>
          <w:highlight w:val="none"/>
        </w:rPr>
      </w:pPr>
      <w:r>
        <w:rPr>
          <w:rFonts w:hint="eastAsia" w:hAnsi="仿宋"/>
          <w:sz w:val="24"/>
          <w:highlight w:val="none"/>
        </w:rPr>
        <w:t>说明：</w:t>
      </w:r>
    </w:p>
    <w:p w14:paraId="3CE24DAC">
      <w:pPr>
        <w:rPr>
          <w:rFonts w:hAnsi="仿宋"/>
          <w:sz w:val="24"/>
          <w:highlight w:val="none"/>
        </w:rPr>
      </w:pPr>
    </w:p>
    <w:p w14:paraId="504EC63F">
      <w:pPr>
        <w:rPr>
          <w:rFonts w:hAnsi="仿宋"/>
          <w:sz w:val="24"/>
          <w:highlight w:val="none"/>
        </w:rPr>
      </w:pPr>
      <w:r>
        <w:rPr>
          <w:rFonts w:hAnsi="仿宋"/>
          <w:sz w:val="24"/>
          <w:highlight w:val="none"/>
        </w:rPr>
        <w:t>1.异议提起人是法人的，异议书必须由其法定代表人或者授权代表签字并盖章；其他组织或者自然人提出异议的，异议书必须由其主要负责人或者异议提起人本人签字，并附有效身份证明复印件。</w:t>
      </w:r>
    </w:p>
    <w:p w14:paraId="01B018E2">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14:paraId="54D5BFCB">
      <w:pPr>
        <w:rPr>
          <w:rFonts w:hAnsi="仿宋"/>
          <w:sz w:val="24"/>
          <w:highlight w:val="none"/>
        </w:rPr>
      </w:pPr>
      <w:r>
        <w:rPr>
          <w:rFonts w:hAnsi="仿宋"/>
          <w:sz w:val="24"/>
          <w:highlight w:val="none"/>
        </w:rPr>
        <w:t>3.为证明与异议项目有利害关系，投标人以外的其他异议提起人应当提供相应证明材料：</w:t>
      </w:r>
    </w:p>
    <w:p w14:paraId="63CA4494">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14:paraId="53DF7EB3">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r>
        <w:rPr>
          <w:rFonts w:hAnsi="仿宋"/>
          <w:sz w:val="24"/>
          <w:highlight w:val="none"/>
        </w:rPr>
        <w:tab/>
      </w:r>
    </w:p>
    <w:p w14:paraId="26992DD1">
      <w:pPr>
        <w:rPr>
          <w:rFonts w:hAnsi="仿宋"/>
          <w:sz w:val="24"/>
          <w:highlight w:val="none"/>
        </w:rPr>
      </w:pPr>
      <w:r>
        <w:rPr>
          <w:rFonts w:hint="eastAsia" w:hAnsi="仿宋"/>
          <w:sz w:val="24"/>
          <w:highlight w:val="none"/>
        </w:rPr>
        <w:t>（</w:t>
      </w:r>
      <w:r>
        <w:rPr>
          <w:rFonts w:hAnsi="仿宋"/>
          <w:sz w:val="24"/>
          <w:highlight w:val="none"/>
        </w:rPr>
        <w:t>3）可证明与异议项目有利害关系的其他证明文件。</w:t>
      </w:r>
    </w:p>
    <w:p w14:paraId="1198A1C3"/>
    <w:p w14:paraId="5B4AEE67">
      <w:pPr>
        <w:pStyle w:val="24"/>
      </w:pPr>
    </w:p>
    <w:p w14:paraId="4A4F5F6B">
      <w:pPr>
        <w:adjustRightInd w:val="0"/>
        <w:snapToGrid w:val="0"/>
        <w:spacing w:line="600" w:lineRule="exact"/>
        <w:jc w:val="left"/>
        <w:rPr>
          <w:rFonts w:asciiTheme="majorEastAsia" w:hAnsiTheme="majorEastAsia" w:eastAsiaTheme="majorEastAsia"/>
          <w:b/>
          <w:color w:val="auto"/>
          <w:sz w:val="28"/>
          <w:szCs w:val="28"/>
          <w:highlight w:val="none"/>
        </w:rPr>
      </w:pPr>
    </w:p>
    <w:p w14:paraId="7E860C24">
      <w:pPr>
        <w:adjustRightInd w:val="0"/>
        <w:snapToGrid w:val="0"/>
        <w:spacing w:line="600" w:lineRule="exact"/>
        <w:ind w:firstLine="560" w:firstLineChars="200"/>
        <w:jc w:val="left"/>
        <w:rPr>
          <w:rFonts w:ascii="仿宋_GB2312" w:eastAsia="仿宋_GB2312"/>
          <w:color w:val="auto"/>
          <w:sz w:val="28"/>
          <w:szCs w:val="28"/>
          <w:highlight w:val="none"/>
        </w:rPr>
      </w:pPr>
    </w:p>
    <w:p w14:paraId="2EE3F618">
      <w:pPr>
        <w:pStyle w:val="24"/>
        <w:rPr>
          <w:rFonts w:ascii="仿宋_GB2312" w:eastAsia="仿宋_GB2312"/>
          <w:color w:val="auto"/>
          <w:sz w:val="28"/>
          <w:szCs w:val="28"/>
          <w:highlight w:val="none"/>
        </w:rPr>
      </w:pPr>
    </w:p>
    <w:p w14:paraId="30DB4E3F">
      <w:pPr>
        <w:pStyle w:val="24"/>
        <w:rPr>
          <w:rFonts w:ascii="仿宋_GB2312" w:eastAsia="仿宋_GB2312"/>
          <w:color w:val="auto"/>
          <w:sz w:val="28"/>
          <w:szCs w:val="28"/>
          <w:highlight w:val="none"/>
        </w:rPr>
      </w:pPr>
    </w:p>
    <w:p w14:paraId="751A3DA6">
      <w:pPr>
        <w:pStyle w:val="24"/>
        <w:rPr>
          <w:rFonts w:ascii="仿宋_GB2312" w:eastAsia="仿宋_GB2312"/>
          <w:color w:val="auto"/>
          <w:sz w:val="28"/>
          <w:szCs w:val="28"/>
          <w:highlight w:val="none"/>
        </w:rPr>
      </w:pPr>
    </w:p>
    <w:p w14:paraId="445178BE">
      <w:pPr>
        <w:pStyle w:val="24"/>
        <w:rPr>
          <w:rFonts w:ascii="仿宋_GB2312" w:eastAsia="仿宋_GB2312"/>
          <w:color w:val="auto"/>
          <w:sz w:val="28"/>
          <w:szCs w:val="28"/>
          <w:highlight w:val="none"/>
        </w:rPr>
      </w:pPr>
    </w:p>
    <w:p w14:paraId="3866B130">
      <w:pPr>
        <w:pStyle w:val="24"/>
        <w:rPr>
          <w:rFonts w:ascii="仿宋_GB2312" w:eastAsia="仿宋_GB2312"/>
          <w:color w:val="auto"/>
          <w:sz w:val="28"/>
          <w:szCs w:val="28"/>
          <w:highlight w:val="none"/>
        </w:rPr>
      </w:pPr>
    </w:p>
    <w:p w14:paraId="152A055B">
      <w:pPr>
        <w:pStyle w:val="6"/>
        <w:rPr>
          <w:rFonts w:ascii="仿宋_GB2312" w:eastAsia="仿宋_GB2312"/>
          <w:color w:val="auto"/>
          <w:sz w:val="28"/>
          <w:szCs w:val="28"/>
          <w:highlight w:val="none"/>
        </w:rPr>
      </w:pPr>
    </w:p>
    <w:p w14:paraId="02C1538D">
      <w:pPr>
        <w:pStyle w:val="6"/>
        <w:rPr>
          <w:rFonts w:ascii="仿宋_GB2312" w:eastAsia="仿宋_GB2312"/>
          <w:color w:val="auto"/>
          <w:sz w:val="28"/>
          <w:szCs w:val="28"/>
          <w:highlight w:val="none"/>
        </w:rPr>
      </w:pPr>
    </w:p>
    <w:p w14:paraId="669BB3B6">
      <w:pPr>
        <w:pStyle w:val="6"/>
        <w:ind w:firstLine="0"/>
        <w:rPr>
          <w:rFonts w:ascii="仿宋_GB2312" w:eastAsia="仿宋_GB2312"/>
          <w:color w:val="auto"/>
          <w:sz w:val="28"/>
          <w:szCs w:val="28"/>
          <w:highlight w:val="none"/>
        </w:rPr>
      </w:pPr>
    </w:p>
    <w:p w14:paraId="4BA1501A">
      <w:pPr>
        <w:pStyle w:val="6"/>
        <w:rPr>
          <w:rFonts w:ascii="仿宋_GB2312" w:eastAsia="仿宋_GB2312"/>
          <w:color w:val="auto"/>
          <w:sz w:val="28"/>
          <w:szCs w:val="28"/>
          <w:highlight w:val="none"/>
        </w:rPr>
      </w:pPr>
    </w:p>
    <w:p w14:paraId="1BB61506">
      <w:pPr>
        <w:pStyle w:val="6"/>
        <w:ind w:left="0" w:leftChars="0" w:firstLine="0" w:firstLineChars="0"/>
        <w:rPr>
          <w:rFonts w:ascii="仿宋_GB2312" w:eastAsia="仿宋_GB2312"/>
          <w:color w:val="auto"/>
          <w:sz w:val="28"/>
          <w:szCs w:val="28"/>
          <w:highlight w:val="none"/>
        </w:rPr>
      </w:pPr>
    </w:p>
    <w:p w14:paraId="17E40254">
      <w:pPr>
        <w:pStyle w:val="6"/>
        <w:ind w:left="0" w:leftChars="0" w:firstLine="0" w:firstLineChars="0"/>
        <w:rPr>
          <w:rFonts w:ascii="仿宋_GB2312" w:eastAsia="仿宋_GB2312"/>
          <w:color w:val="auto"/>
          <w:sz w:val="28"/>
          <w:szCs w:val="28"/>
          <w:highlight w:val="none"/>
        </w:rPr>
      </w:pPr>
    </w:p>
    <w:p w14:paraId="4017D7EC">
      <w:pPr>
        <w:pStyle w:val="6"/>
        <w:ind w:firstLine="0"/>
        <w:rPr>
          <w:rFonts w:ascii="仿宋_GB2312" w:eastAsia="仿宋_GB2312"/>
          <w:color w:val="auto"/>
          <w:sz w:val="28"/>
          <w:szCs w:val="28"/>
          <w:highlight w:val="none"/>
        </w:rPr>
      </w:pPr>
    </w:p>
    <w:p w14:paraId="39D1F980">
      <w:pPr>
        <w:pStyle w:val="3"/>
        <w:rPr>
          <w:rFonts w:hint="eastAsia" w:asciiTheme="minorHAnsi" w:hAnsiTheme="minorHAnsi" w:cstheme="minorBidi"/>
          <w:color w:val="auto"/>
          <w:kern w:val="44"/>
          <w:sz w:val="44"/>
          <w:szCs w:val="44"/>
          <w:highlight w:val="none"/>
        </w:rPr>
      </w:pPr>
      <w:bookmarkStart w:id="26" w:name="_Toc21455"/>
      <w:bookmarkStart w:id="27" w:name="_Toc2867"/>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0288" behindDoc="0" locked="0" layoutInCell="1" allowOverlap="1">
                <wp:simplePos x="0" y="0"/>
                <wp:positionH relativeFrom="column">
                  <wp:posOffset>2342515</wp:posOffset>
                </wp:positionH>
                <wp:positionV relativeFrom="paragraph">
                  <wp:posOffset>51435</wp:posOffset>
                </wp:positionV>
                <wp:extent cx="958850" cy="0"/>
                <wp:effectExtent l="0" t="0" r="0" b="0"/>
                <wp:wrapNone/>
                <wp:docPr id="1" name="自选图形 3"/>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84.45pt;margin-top:4.05pt;height:0pt;width:75.5pt;z-index:251660288;mso-width-relative:page;mso-height-relative:page;" filled="f" stroked="t" coordsize="21600,21600" o:gfxdata="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a7RqXUAAAABwEAAA8AAAAAAAAAAQAgAAAAIgAAAGRycy9kb3ducmV2LnhtbFBLAQIUABQAAAAI&#10;AIdO4kAXIMW58QEAAOIDAAAOAAAAAAAAAAEAIAAAACMBAABkcnMvZTJvRG9jLnhtbFBLBQYAAAAA&#10;BgAGAFkBAACGBQ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mc:AlternateContent>
          <mc:Choice Requires="wps">
            <w:drawing>
              <wp:anchor distT="0" distB="0" distL="114300" distR="114300" simplePos="0" relativeHeight="251661312" behindDoc="0" locked="0" layoutInCell="1" allowOverlap="1">
                <wp:simplePos x="0" y="0"/>
                <wp:positionH relativeFrom="column">
                  <wp:posOffset>2318385</wp:posOffset>
                </wp:positionH>
                <wp:positionV relativeFrom="paragraph">
                  <wp:posOffset>587375</wp:posOffset>
                </wp:positionV>
                <wp:extent cx="958850" cy="0"/>
                <wp:effectExtent l="0" t="0" r="0" b="0"/>
                <wp:wrapNone/>
                <wp:docPr id="2" name="自选图形 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82.55pt;margin-top:46.25pt;height:0pt;width:75.5pt;z-index:251661312;mso-width-relative:page;mso-height-relative:page;" filled="f" stroked="t" coordsize="21600,21600" o:gfxdata="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s85c2Dpwn9+&#10;+vbr4+e7Lz/uvn9li6zQELCmwI27iacdhpuY6R7aaPOfiLBDUfV4VlUdEhN0+GKxXC5Ib3Hvqh7y&#10;QsT0SnnLstFwTBF016eNd46uzsdZERX2rzFRZUq8T8hFjWNDhp8vCBx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EU7dYAAAAJAQAADwAAAAAAAAABACAAAAAiAAAAZHJzL2Rvd25yZXYueG1sUEsBAhQAFAAA&#10;AAgAh07iQLRtirXxAQAA4gMAAA4AAAAAAAAAAQAgAAAAJQEAAGRycy9lMm9Eb2MueG1sUEsFBgAA&#10;AAAGAAYAWQEAAIgFAAAAAA==&#10;">
                <v:fill on="f" focussize="0,0"/>
                <v:stroke color="#000000" joinstyle="round"/>
                <v:imagedata o:title=""/>
                <o:lock v:ext="edit" aspectratio="f"/>
              </v:shape>
            </w:pict>
          </mc:Fallback>
        </mc:AlternateContent>
      </w:r>
      <w:r>
        <w:rPr>
          <w:rFonts w:hint="eastAsia" w:asciiTheme="minorHAnsi" w:hAnsiTheme="minorHAnsi" w:cstheme="minorBidi"/>
          <w:color w:val="auto"/>
          <w:kern w:val="44"/>
          <w:sz w:val="44"/>
          <w:szCs w:val="44"/>
          <w:highlight w:val="none"/>
        </w:rPr>
        <w:t>第</w:t>
      </w:r>
      <w:r>
        <w:rPr>
          <w:rFonts w:hint="eastAsia" w:asciiTheme="minorHAnsi" w:hAnsiTheme="minorHAnsi" w:cstheme="minorBidi"/>
          <w:color w:val="auto"/>
          <w:kern w:val="44"/>
          <w:sz w:val="44"/>
          <w:szCs w:val="44"/>
          <w:highlight w:val="none"/>
          <w:lang w:eastAsia="zh-CN"/>
        </w:rPr>
        <w:t>三</w:t>
      </w:r>
      <w:r>
        <w:rPr>
          <w:rFonts w:hint="eastAsia" w:asciiTheme="minorHAnsi" w:hAnsiTheme="minorHAnsi" w:cstheme="minorBidi"/>
          <w:color w:val="auto"/>
          <w:kern w:val="44"/>
          <w:sz w:val="44"/>
          <w:szCs w:val="44"/>
          <w:highlight w:val="none"/>
        </w:rPr>
        <w:t>章</w:t>
      </w:r>
      <w:bookmarkEnd w:id="26"/>
      <w:bookmarkEnd w:id="27"/>
    </w:p>
    <w:p w14:paraId="79791C86">
      <w:pPr>
        <w:pStyle w:val="43"/>
        <w:rPr>
          <w:color w:val="auto"/>
          <w:highlight w:val="none"/>
        </w:rPr>
      </w:pPr>
    </w:p>
    <w:p w14:paraId="2E20D992">
      <w:pPr>
        <w:pStyle w:val="3"/>
        <w:rPr>
          <w:color w:val="auto"/>
          <w:highlight w:val="none"/>
        </w:rPr>
      </w:pPr>
      <w:bookmarkStart w:id="28" w:name="_Toc7040"/>
      <w:bookmarkStart w:id="29" w:name="_Toc7303"/>
      <w:bookmarkStart w:id="30" w:name="_Toc88209934"/>
      <w:bookmarkStart w:id="31" w:name="_Toc87616371"/>
      <w:r>
        <w:rPr>
          <w:rFonts w:hint="eastAsia"/>
          <w:color w:val="auto"/>
          <w:highlight w:val="none"/>
        </w:rPr>
        <w:t>采购方法</w:t>
      </w:r>
      <w:bookmarkEnd w:id="28"/>
      <w:bookmarkEnd w:id="29"/>
      <w:bookmarkEnd w:id="30"/>
      <w:bookmarkEnd w:id="31"/>
    </w:p>
    <w:p w14:paraId="3DC3768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37B4A65">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5A798C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3F6F03E">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23CE6A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63660FA">
      <w:pPr>
        <w:pStyle w:val="24"/>
        <w:ind w:firstLine="0"/>
        <w:rPr>
          <w:rFonts w:ascii="方正小标宋简体" w:eastAsia="方正小标宋简体"/>
          <w:color w:val="auto"/>
          <w:sz w:val="44"/>
          <w:szCs w:val="44"/>
          <w:highlight w:val="none"/>
        </w:rPr>
      </w:pPr>
    </w:p>
    <w:p w14:paraId="54CD8C15">
      <w:pPr>
        <w:pStyle w:val="24"/>
        <w:ind w:firstLine="0"/>
        <w:rPr>
          <w:rFonts w:ascii="方正小标宋简体" w:eastAsia="方正小标宋简体"/>
          <w:color w:val="auto"/>
          <w:sz w:val="44"/>
          <w:szCs w:val="44"/>
          <w:highlight w:val="none"/>
        </w:rPr>
      </w:pPr>
    </w:p>
    <w:p w14:paraId="2B7D4DCD">
      <w:pPr>
        <w:pStyle w:val="24"/>
        <w:ind w:firstLine="0"/>
        <w:rPr>
          <w:rFonts w:ascii="方正小标宋简体" w:eastAsia="方正小标宋简体"/>
          <w:color w:val="auto"/>
          <w:sz w:val="44"/>
          <w:szCs w:val="44"/>
          <w:highlight w:val="none"/>
        </w:rPr>
      </w:pPr>
    </w:p>
    <w:p w14:paraId="1AEE9141">
      <w:pPr>
        <w:pStyle w:val="3"/>
        <w:rPr>
          <w:color w:val="auto"/>
          <w:highlight w:val="none"/>
        </w:rPr>
      </w:pPr>
      <w:bookmarkStart w:id="32" w:name="_Toc3789"/>
      <w:bookmarkStart w:id="33" w:name="_Toc24895"/>
      <w:r>
        <w:rPr>
          <w:rFonts w:hint="eastAsia"/>
          <w:color w:val="auto"/>
          <w:highlight w:val="none"/>
        </w:rPr>
        <w:t>询比采购</w:t>
      </w:r>
      <w:bookmarkEnd w:id="32"/>
      <w:bookmarkEnd w:id="33"/>
    </w:p>
    <w:p w14:paraId="3F9E6004">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6"/>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938"/>
      </w:tblGrid>
      <w:tr w14:paraId="4DBF826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959" w:type="dxa"/>
            <w:tcBorders>
              <w:top w:val="single" w:color="auto" w:sz="4" w:space="0"/>
            </w:tcBorders>
            <w:vAlign w:val="center"/>
          </w:tcPr>
          <w:p w14:paraId="545DC633">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1.采购准备</w:t>
            </w:r>
          </w:p>
        </w:tc>
        <w:tc>
          <w:tcPr>
            <w:tcW w:w="7938" w:type="dxa"/>
            <w:tcBorders>
              <w:top w:val="single" w:color="auto" w:sz="4" w:space="0"/>
            </w:tcBorders>
            <w:vAlign w:val="center"/>
          </w:tcPr>
          <w:p w14:paraId="26F8CABF">
            <w:pPr>
              <w:adjustRightInd w:val="0"/>
              <w:snapToGrid w:val="0"/>
              <w:ind w:left="0" w:firstLine="0" w:firstLineChars="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 xml:space="preserve"> </w:t>
            </w:r>
            <w:r>
              <w:rPr>
                <w:rFonts w:hint="eastAsia" w:ascii="仿宋_GB2312" w:eastAsia="仿宋_GB2312" w:hAnsiTheme="minorEastAsia"/>
                <w:color w:val="auto"/>
                <w:sz w:val="24"/>
                <w:szCs w:val="24"/>
                <w:highlight w:val="none"/>
                <w:u w:val="single"/>
                <w:lang w:val="en-US" w:eastAsia="zh-CN"/>
              </w:rPr>
              <w:t xml:space="preserve"> </w:t>
            </w: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1</w:t>
            </w:r>
            <w:r>
              <w:rPr>
                <w:rFonts w:hint="eastAsia" w:ascii="仿宋_GB2312" w:eastAsia="仿宋_GB2312"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_GB2312" w:hAnsiTheme="minorEastAsia"/>
                <w:color w:val="auto"/>
                <w:sz w:val="24"/>
                <w:szCs w:val="24"/>
                <w:highlight w:val="none"/>
                <w:lang w:val="en-US" w:eastAsia="zh-CN"/>
              </w:rPr>
              <w:t>9</w:t>
            </w:r>
            <w:r>
              <w:rPr>
                <w:rFonts w:hint="eastAsia" w:ascii="仿宋_GB2312" w:eastAsia="仿宋_GB2312" w:hAnsiTheme="minorEastAsia"/>
                <w:color w:val="auto"/>
                <w:sz w:val="24"/>
                <w:szCs w:val="24"/>
                <w:highlight w:val="none"/>
              </w:rPr>
              <w:t>的要求密封，按照2.</w:t>
            </w:r>
            <w:r>
              <w:rPr>
                <w:rFonts w:hint="eastAsia" w:ascii="仿宋_GB2312" w:eastAsia="仿宋_GB2312" w:hAnsiTheme="minorEastAsia"/>
                <w:color w:val="auto"/>
                <w:sz w:val="24"/>
                <w:szCs w:val="24"/>
                <w:highlight w:val="none"/>
                <w:lang w:val="en-US" w:eastAsia="zh-CN"/>
              </w:rPr>
              <w:t>10</w:t>
            </w:r>
            <w:r>
              <w:rPr>
                <w:rFonts w:hint="eastAsia" w:ascii="仿宋_GB2312" w:eastAsia="仿宋_GB2312" w:hAnsiTheme="minorEastAsia"/>
                <w:color w:val="auto"/>
                <w:sz w:val="24"/>
                <w:szCs w:val="24"/>
                <w:highlight w:val="none"/>
              </w:rPr>
              <w:t>的规定提交</w:t>
            </w:r>
          </w:p>
          <w:p w14:paraId="46431EBD">
            <w:pPr>
              <w:adjustRightInd w:val="0"/>
              <w:snapToGrid w:val="0"/>
              <w:ind w:left="480" w:hanging="480" w:hangingChars="20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2</w:t>
            </w:r>
            <w:r>
              <w:rPr>
                <w:rFonts w:hint="eastAsia" w:ascii="仿宋_GB2312" w:eastAsia="仿宋_GB2312" w:hAnsiTheme="minorEastAsia"/>
                <w:color w:val="auto"/>
                <w:sz w:val="24"/>
                <w:szCs w:val="24"/>
                <w:highlight w:val="none"/>
              </w:rPr>
              <w:t xml:space="preserve"> 资格审查执行第二章供应商须知1</w:t>
            </w:r>
            <w:r>
              <w:rPr>
                <w:rFonts w:hint="eastAsia" w:ascii="仿宋_GB2312" w:eastAsia="仿宋_GB2312" w:hAnsiTheme="minorEastAsia"/>
                <w:color w:val="auto"/>
                <w:sz w:val="24"/>
                <w:szCs w:val="24"/>
                <w:highlight w:val="none"/>
                <w:lang w:val="en-US" w:eastAsia="zh-CN"/>
              </w:rPr>
              <w:t>.</w:t>
            </w:r>
            <w:r>
              <w:rPr>
                <w:rFonts w:hint="eastAsia" w:ascii="仿宋_GB2312" w:eastAsia="仿宋_GB2312" w:hAnsiTheme="minorEastAsia"/>
                <w:color w:val="auto"/>
                <w:sz w:val="24"/>
                <w:szCs w:val="24"/>
                <w:highlight w:val="none"/>
              </w:rPr>
              <w:t>对供应商的资格要求</w:t>
            </w:r>
          </w:p>
          <w:p w14:paraId="1E7F86D5">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1.</w:t>
            </w:r>
            <w:r>
              <w:rPr>
                <w:rFonts w:hint="eastAsia" w:ascii="仿宋_GB2312" w:eastAsia="仿宋_GB2312" w:hAnsiTheme="minorEastAsia"/>
                <w:color w:val="auto"/>
                <w:sz w:val="24"/>
                <w:szCs w:val="24"/>
                <w:highlight w:val="none"/>
                <w:lang w:val="en-US" w:eastAsia="zh-CN"/>
              </w:rPr>
              <w:t>3</w:t>
            </w:r>
            <w:r>
              <w:rPr>
                <w:rFonts w:hint="eastAsia" w:ascii="仿宋_GB2312" w:eastAsia="仿宋_GB2312" w:hAnsiTheme="minorEastAsia"/>
                <w:color w:val="auto"/>
                <w:sz w:val="24"/>
                <w:szCs w:val="24"/>
                <w:highlight w:val="none"/>
              </w:rPr>
              <w:t xml:space="preserve"> 响应文件提交截止后，</w:t>
            </w:r>
            <w:r>
              <w:rPr>
                <w:rFonts w:hint="eastAsia" w:ascii="仿宋_GB2312" w:eastAsia="仿宋_GB2312" w:hAnsiTheme="minorEastAsia"/>
                <w:color w:val="auto"/>
                <w:sz w:val="24"/>
                <w:szCs w:val="24"/>
                <w:highlight w:val="none"/>
                <w:lang w:val="en-US" w:eastAsia="zh-CN"/>
              </w:rPr>
              <w:t>递交</w:t>
            </w:r>
            <w:r>
              <w:rPr>
                <w:rFonts w:hint="eastAsia" w:ascii="仿宋_GB2312" w:eastAsia="仿宋_GB2312" w:hAnsiTheme="minorEastAsia"/>
                <w:color w:val="auto"/>
                <w:sz w:val="24"/>
                <w:szCs w:val="24"/>
                <w:highlight w:val="none"/>
              </w:rPr>
              <w:t>响应</w:t>
            </w:r>
            <w:r>
              <w:rPr>
                <w:rFonts w:hint="eastAsia" w:ascii="仿宋_GB2312" w:eastAsia="仿宋_GB2312" w:hAnsiTheme="minorEastAsia"/>
                <w:color w:val="auto"/>
                <w:sz w:val="24"/>
                <w:szCs w:val="24"/>
                <w:highlight w:val="none"/>
                <w:lang w:val="en-US" w:eastAsia="zh-CN"/>
              </w:rPr>
              <w:t>文件</w:t>
            </w:r>
            <w:r>
              <w:rPr>
                <w:rFonts w:hint="eastAsia" w:ascii="仿宋_GB2312" w:eastAsia="仿宋_GB2312" w:hAnsiTheme="minorEastAsia"/>
                <w:color w:val="auto"/>
                <w:sz w:val="24"/>
                <w:szCs w:val="24"/>
                <w:highlight w:val="none"/>
              </w:rPr>
              <w:t>供应商不足3家的</w:t>
            </w:r>
            <w:r>
              <w:rPr>
                <w:rFonts w:hint="eastAsia" w:ascii="仿宋_GB2312" w:eastAsia="仿宋_GB2312" w:hAnsiTheme="minorEastAsia"/>
                <w:color w:val="auto"/>
                <w:sz w:val="24"/>
                <w:szCs w:val="24"/>
                <w:highlight w:val="none"/>
                <w:lang w:val="en-US" w:eastAsia="zh-CN"/>
              </w:rPr>
              <w:t>或有效响应文件供应商不足两家</w:t>
            </w:r>
            <w:r>
              <w:rPr>
                <w:rFonts w:hint="eastAsia" w:ascii="仿宋_GB2312" w:eastAsia="仿宋_GB2312" w:hAnsiTheme="minorEastAsia"/>
                <w:color w:val="auto"/>
                <w:sz w:val="24"/>
                <w:szCs w:val="24"/>
                <w:highlight w:val="none"/>
              </w:rPr>
              <w:t>，应分析原因并重新发出采购公告</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邀请书</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rPr>
              <w:t>或</w:t>
            </w:r>
            <w:r>
              <w:rPr>
                <w:rFonts w:hint="eastAsia" w:ascii="仿宋_GB2312" w:eastAsia="仿宋_GB2312" w:hAnsiTheme="minorEastAsia"/>
                <w:color w:val="auto"/>
                <w:sz w:val="24"/>
                <w:szCs w:val="24"/>
                <w:highlight w:val="none"/>
                <w:lang w:eastAsia="zh-CN"/>
              </w:rPr>
              <w:t>采取</w:t>
            </w:r>
            <w:r>
              <w:rPr>
                <w:rFonts w:hint="eastAsia" w:ascii="仿宋_GB2312" w:eastAsia="仿宋_GB2312" w:hAnsiTheme="minorEastAsia"/>
                <w:color w:val="auto"/>
                <w:sz w:val="24"/>
                <w:szCs w:val="24"/>
                <w:highlight w:val="none"/>
                <w:lang w:val="en-US" w:eastAsia="zh-CN"/>
              </w:rPr>
              <w:t>其他采购方式</w:t>
            </w:r>
            <w:r>
              <w:rPr>
                <w:rFonts w:hint="eastAsia" w:ascii="仿宋_GB2312" w:eastAsia="仿宋_GB2312" w:hAnsiTheme="minorEastAsia"/>
                <w:color w:val="auto"/>
                <w:sz w:val="24"/>
                <w:szCs w:val="24"/>
                <w:highlight w:val="none"/>
              </w:rPr>
              <w:t>。</w:t>
            </w:r>
          </w:p>
        </w:tc>
      </w:tr>
      <w:tr w14:paraId="7A8C1FD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959" w:type="dxa"/>
            <w:tcBorders>
              <w:bottom w:val="single" w:color="auto" w:sz="4" w:space="0"/>
            </w:tcBorders>
            <w:vAlign w:val="center"/>
          </w:tcPr>
          <w:p w14:paraId="787761D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2.询比规则</w:t>
            </w:r>
          </w:p>
        </w:tc>
        <w:tc>
          <w:tcPr>
            <w:tcW w:w="7938" w:type="dxa"/>
            <w:tcBorders>
              <w:bottom w:val="single" w:color="auto" w:sz="4" w:space="0"/>
            </w:tcBorders>
            <w:vAlign w:val="center"/>
          </w:tcPr>
          <w:p w14:paraId="5305A100">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hAnsiTheme="minorEastAsia"/>
                <w:color w:val="auto"/>
                <w:sz w:val="24"/>
                <w:szCs w:val="24"/>
                <w:highlight w:val="none"/>
              </w:rPr>
              <w:t>2.1 报价应包括国家规定的增值税税金，增值税税金按一般计税方法计算。报价范围包括</w:t>
            </w:r>
            <w:r>
              <w:rPr>
                <w:rFonts w:hint="eastAsia" w:ascii="仿宋_GB2312" w:eastAsia="仿宋_GB2312" w:hAnsiTheme="minorEastAsia"/>
                <w:color w:val="auto"/>
                <w:sz w:val="24"/>
                <w:szCs w:val="24"/>
                <w:highlight w:val="none"/>
                <w:u w:val="single"/>
                <w:lang w:val="en-US" w:eastAsia="zh-CN"/>
              </w:rPr>
              <w:t>本项目所有采购内容和范围。</w:t>
            </w:r>
            <w:r>
              <w:rPr>
                <w:rFonts w:hint="eastAsia" w:ascii="仿宋_GB2312" w:eastAsia="仿宋_GB2312"/>
                <w:color w:val="auto"/>
                <w:sz w:val="24"/>
                <w:szCs w:val="24"/>
                <w:highlight w:val="none"/>
              </w:rPr>
              <w:t xml:space="preserve"> </w:t>
            </w:r>
          </w:p>
          <w:p w14:paraId="46F3B719">
            <w:pPr>
              <w:adjustRightInd w:val="0"/>
              <w:snapToGrid w:val="0"/>
              <w:ind w:left="458" w:hanging="458" w:hangingChars="191"/>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2.2 询比地址 </w:t>
            </w:r>
          </w:p>
          <w:p w14:paraId="7954B84A">
            <w:pPr>
              <w:adjustRightInd w:val="0"/>
              <w:snapToGrid w:val="0"/>
              <w:ind w:left="456" w:leftChars="217"/>
              <w:rPr>
                <w:rFonts w:hint="default" w:ascii="仿宋_GB2312" w:eastAsia="仿宋_GB2312"/>
                <w:color w:val="auto"/>
                <w:sz w:val="24"/>
                <w:szCs w:val="24"/>
                <w:highlight w:val="none"/>
                <w:u w:val="single"/>
                <w:lang w:val="en-US"/>
              </w:rPr>
            </w:pPr>
            <w:r>
              <w:rPr>
                <w:rFonts w:hint="eastAsia" w:ascii="仿宋_GB2312" w:eastAsia="仿宋_GB2312" w:hAnsiTheme="minorEastAsia"/>
                <w:color w:val="auto"/>
                <w:sz w:val="24"/>
                <w:szCs w:val="24"/>
                <w:highlight w:val="none"/>
                <w:u w:val="single"/>
                <w:lang w:val="en-US" w:eastAsia="zh-CN"/>
              </w:rPr>
              <w:t>广州市白云区钟落潭镇广陈路568号广州市净水有限公司健康城分公司</w:t>
            </w:r>
          </w:p>
          <w:p w14:paraId="34A34108">
            <w:pPr>
              <w:adjustRightInd w:val="0"/>
              <w:snapToGrid w:val="0"/>
              <w:rPr>
                <w:rFonts w:ascii="仿宋_GB2312" w:eastAsia="仿宋_GB2312" w:hAnsiTheme="minorEastAsia"/>
                <w:color w:val="auto"/>
                <w:sz w:val="24"/>
                <w:szCs w:val="24"/>
                <w:highlight w:val="none"/>
                <w:u w:val="single"/>
              </w:rPr>
            </w:pPr>
            <w:r>
              <w:rPr>
                <w:rFonts w:hint="eastAsia" w:ascii="仿宋_GB2312" w:eastAsia="仿宋_GB2312" w:hAnsiTheme="minorEastAsia"/>
                <w:color w:val="auto"/>
                <w:sz w:val="24"/>
                <w:szCs w:val="24"/>
                <w:highlight w:val="none"/>
              </w:rPr>
              <w:t>2.3 询比开始时间（同响应文件截止时间）</w:t>
            </w:r>
          </w:p>
          <w:p w14:paraId="77345F67">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_GB2312"/>
                <w:color w:val="auto"/>
                <w:sz w:val="24"/>
                <w:szCs w:val="24"/>
                <w:highlight w:val="none"/>
              </w:rPr>
              <w:t>2.4 供应商依据采购文件规定的时间和地点递交响应文件，供应商应一次报出不可更改的价格</w:t>
            </w:r>
          </w:p>
        </w:tc>
      </w:tr>
      <w:tr w14:paraId="1010C9A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59" w:type="dxa"/>
            <w:tcBorders>
              <w:bottom w:val="single" w:color="auto" w:sz="4" w:space="0"/>
            </w:tcBorders>
            <w:vAlign w:val="center"/>
          </w:tcPr>
          <w:p w14:paraId="6CD03EB1">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3.成交规则</w:t>
            </w:r>
          </w:p>
        </w:tc>
        <w:tc>
          <w:tcPr>
            <w:tcW w:w="7938" w:type="dxa"/>
            <w:tcBorders>
              <w:bottom w:val="single" w:color="auto" w:sz="4" w:space="0"/>
            </w:tcBorders>
            <w:vAlign w:val="center"/>
          </w:tcPr>
          <w:p w14:paraId="777C1C97">
            <w:pPr>
              <w:adjustRightInd w:val="0"/>
              <w:snapToGrid w:val="0"/>
              <w:ind w:left="360" w:hanging="360" w:hangingChars="150"/>
              <w:rPr>
                <w:rFonts w:hint="eastAsia"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sym w:font="Wingdings 2" w:char="0052"/>
            </w:r>
            <w:r>
              <w:rPr>
                <w:rFonts w:hint="eastAsia" w:ascii="仿宋_GB2312" w:eastAsia="仿宋_GB2312" w:hAnsiTheme="minorEastAsia"/>
                <w:color w:val="auto"/>
                <w:sz w:val="24"/>
                <w:szCs w:val="24"/>
                <w:highlight w:val="none"/>
              </w:rPr>
              <w:t>采购人确定满足采购文件</w:t>
            </w:r>
            <w:r>
              <w:rPr>
                <w:rFonts w:hint="eastAsia" w:ascii="仿宋_GB2312" w:eastAsia="仿宋_GB2312" w:hAnsiTheme="minorEastAsia"/>
                <w:color w:val="auto"/>
                <w:sz w:val="24"/>
                <w:szCs w:val="24"/>
                <w:highlight w:val="none"/>
                <w:lang w:val="en-US" w:eastAsia="zh-CN"/>
              </w:rPr>
              <w:t>资格性、响应性</w:t>
            </w:r>
            <w:r>
              <w:rPr>
                <w:rFonts w:hint="eastAsia" w:ascii="仿宋_GB2312" w:eastAsia="仿宋_GB2312" w:hAnsiTheme="minorEastAsia"/>
                <w:color w:val="auto"/>
                <w:sz w:val="24"/>
                <w:szCs w:val="24"/>
                <w:highlight w:val="none"/>
              </w:rPr>
              <w:t>要求，并且经评审的报价最低的为成交供应商</w:t>
            </w:r>
          </w:p>
          <w:p w14:paraId="411369CE">
            <w:pPr>
              <w:adjustRightInd w:val="0"/>
              <w:snapToGrid w:val="0"/>
              <w:ind w:left="360" w:hanging="360" w:hangingChars="150"/>
              <w:rPr>
                <w:rFonts w:hint="default" w:ascii="仿宋_GB2312" w:eastAsia="仿宋_GB2312" w:hAnsiTheme="minorEastAsia"/>
                <w:color w:val="auto"/>
                <w:sz w:val="24"/>
                <w:szCs w:val="24"/>
                <w:highlight w:val="none"/>
                <w:lang w:val="en-US" w:eastAsia="zh-CN"/>
              </w:rPr>
            </w:pPr>
            <w:r>
              <w:rPr>
                <w:rFonts w:hint="eastAsia" w:ascii="仿宋_GB2312" w:eastAsia="仿宋_GB2312" w:hAnsiTheme="minorEastAsia"/>
                <w:color w:val="auto"/>
                <w:sz w:val="24"/>
                <w:szCs w:val="24"/>
                <w:highlight w:val="none"/>
              </w:rPr>
              <w:sym w:font="Wingdings 2" w:char="00A3"/>
            </w:r>
            <w:r>
              <w:rPr>
                <w:rFonts w:hint="eastAsia" w:ascii="仿宋_GB2312" w:eastAsia="仿宋_GB2312" w:hAnsiTheme="minorEastAsia"/>
                <w:color w:val="auto"/>
                <w:sz w:val="24"/>
                <w:szCs w:val="24"/>
                <w:highlight w:val="none"/>
              </w:rPr>
              <w:t>评审小组按照采购文件确定的标准排序，采购人确定排名第一的供应商为成交供应商</w:t>
            </w:r>
            <w:r>
              <w:rPr>
                <w:rFonts w:hint="eastAsia" w:ascii="仿宋_GB2312" w:eastAsia="仿宋_GB2312" w:hAnsiTheme="minorEastAsia"/>
                <w:color w:val="auto"/>
                <w:sz w:val="24"/>
                <w:szCs w:val="24"/>
                <w:highlight w:val="none"/>
                <w:lang w:eastAsia="zh-CN"/>
              </w:rPr>
              <w:t>。</w:t>
            </w:r>
            <w:r>
              <w:rPr>
                <w:rFonts w:hint="eastAsia" w:ascii="仿宋_GB2312" w:eastAsia="仿宋_GB2312" w:hAnsiTheme="minorEastAsia"/>
                <w:color w:val="auto"/>
                <w:sz w:val="24"/>
                <w:szCs w:val="24"/>
                <w:highlight w:val="none"/>
                <w:lang w:val="en-US" w:eastAsia="zh-CN"/>
              </w:rPr>
              <w:t xml:space="preserve"> </w:t>
            </w:r>
          </w:p>
        </w:tc>
      </w:tr>
      <w:tr w14:paraId="134F1D1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59" w:type="dxa"/>
            <w:tcBorders>
              <w:bottom w:val="single" w:color="auto" w:sz="4" w:space="0"/>
            </w:tcBorders>
            <w:vAlign w:val="center"/>
          </w:tcPr>
          <w:p w14:paraId="45C9881B">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4.成交候选人公示</w:t>
            </w:r>
          </w:p>
        </w:tc>
        <w:tc>
          <w:tcPr>
            <w:tcW w:w="7938" w:type="dxa"/>
            <w:tcBorders>
              <w:bottom w:val="single" w:color="auto" w:sz="4" w:space="0"/>
            </w:tcBorders>
            <w:vAlign w:val="center"/>
          </w:tcPr>
          <w:p w14:paraId="0850A283">
            <w:pPr>
              <w:adjustRightInd w:val="0"/>
              <w:snapToGrid w:val="0"/>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在评审小组提交评审报告3日内，在</w:t>
            </w:r>
            <w:r>
              <w:rPr>
                <w:rFonts w:hint="eastAsia" w:ascii="仿宋_GB2312" w:eastAsia="仿宋_GB2312" w:hAnsiTheme="minorEastAsia"/>
                <w:color w:val="auto"/>
                <w:sz w:val="24"/>
                <w:szCs w:val="24"/>
                <w:highlight w:val="none"/>
                <w:u w:val="single"/>
                <w:lang w:val="en-US" w:eastAsia="zh-CN"/>
              </w:rPr>
              <w:t>广州市净水有限公司门户网站</w:t>
            </w:r>
            <w:r>
              <w:rPr>
                <w:rFonts w:hint="eastAsia" w:ascii="仿宋_GB2312" w:eastAsia="仿宋_GB2312" w:hAnsiTheme="minorEastAsia"/>
                <w:color w:val="auto"/>
                <w:sz w:val="24"/>
                <w:szCs w:val="24"/>
                <w:highlight w:val="none"/>
              </w:rPr>
              <w:t>公示成交候选人</w:t>
            </w:r>
            <w:r>
              <w:rPr>
                <w:rFonts w:hint="eastAsia" w:ascii="仿宋_GB2312" w:eastAsia="仿宋_GB2312" w:hAnsiTheme="minorEastAsia"/>
                <w:color w:val="auto"/>
                <w:sz w:val="24"/>
                <w:szCs w:val="24"/>
                <w:highlight w:val="none"/>
                <w:lang w:eastAsia="zh-CN"/>
              </w:rPr>
              <w:t>。</w:t>
            </w:r>
          </w:p>
        </w:tc>
      </w:tr>
      <w:tr w14:paraId="1935A55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2C5C4D24">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5.成交结果公告</w:t>
            </w:r>
          </w:p>
        </w:tc>
        <w:tc>
          <w:tcPr>
            <w:tcW w:w="7938" w:type="dxa"/>
            <w:tcBorders>
              <w:top w:val="single" w:color="auto" w:sz="4" w:space="0"/>
              <w:bottom w:val="single" w:color="auto" w:sz="4" w:space="0"/>
            </w:tcBorders>
            <w:vAlign w:val="center"/>
          </w:tcPr>
          <w:p w14:paraId="29DDEB7C">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_GB2312"/>
                <w:color w:val="auto"/>
                <w:sz w:val="24"/>
                <w:szCs w:val="24"/>
                <w:highlight w:val="none"/>
              </w:rPr>
              <w:t>成交候选人公示</w:t>
            </w:r>
            <w:r>
              <w:rPr>
                <w:rFonts w:hint="eastAsia" w:ascii="仿宋_GB2312" w:eastAsia="仿宋_GB2312" w:hAnsiTheme="minorEastAsia"/>
                <w:color w:val="auto"/>
                <w:sz w:val="24"/>
                <w:szCs w:val="24"/>
                <w:highlight w:val="none"/>
                <w:lang w:val="en-US" w:eastAsia="zh-CN"/>
              </w:rPr>
              <w:t>结束后。</w:t>
            </w:r>
          </w:p>
        </w:tc>
      </w:tr>
      <w:tr w14:paraId="1E79FD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tcBorders>
              <w:top w:val="single" w:color="auto" w:sz="4" w:space="0"/>
              <w:bottom w:val="single" w:color="auto" w:sz="4" w:space="0"/>
            </w:tcBorders>
            <w:vAlign w:val="center"/>
          </w:tcPr>
          <w:p w14:paraId="5F31F18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6.成交通知书</w:t>
            </w:r>
          </w:p>
        </w:tc>
        <w:tc>
          <w:tcPr>
            <w:tcW w:w="7938" w:type="dxa"/>
            <w:tcBorders>
              <w:top w:val="single" w:color="auto" w:sz="4" w:space="0"/>
              <w:bottom w:val="single" w:color="auto" w:sz="4" w:space="0"/>
            </w:tcBorders>
            <w:vAlign w:val="center"/>
          </w:tcPr>
          <w:p w14:paraId="06AACD66">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采购人应在确定成交供应商后及时向其发出成交通知书。</w:t>
            </w:r>
          </w:p>
        </w:tc>
      </w:tr>
      <w:tr w14:paraId="4DDB9EC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59" w:type="dxa"/>
            <w:tcBorders>
              <w:top w:val="single" w:color="auto" w:sz="4" w:space="0"/>
              <w:bottom w:val="single" w:color="auto" w:sz="4" w:space="0"/>
            </w:tcBorders>
            <w:vAlign w:val="center"/>
          </w:tcPr>
          <w:p w14:paraId="07B3BE79">
            <w:pPr>
              <w:adjustRightInd w:val="0"/>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7.签订采购合同</w:t>
            </w:r>
          </w:p>
        </w:tc>
        <w:tc>
          <w:tcPr>
            <w:tcW w:w="7938" w:type="dxa"/>
            <w:tcBorders>
              <w:top w:val="single" w:color="auto" w:sz="4" w:space="0"/>
              <w:bottom w:val="single" w:color="auto" w:sz="4" w:space="0"/>
            </w:tcBorders>
            <w:vAlign w:val="center"/>
          </w:tcPr>
          <w:p w14:paraId="2A169C30">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_GB2312" w:hAnsiTheme="minorEastAsia"/>
                <w:color w:val="auto"/>
                <w:sz w:val="24"/>
                <w:szCs w:val="24"/>
                <w:highlight w:val="none"/>
              </w:rPr>
              <w:t>采购人在发出成交通知书后</w:t>
            </w:r>
            <w:r>
              <w:rPr>
                <w:rFonts w:hint="eastAsia" w:ascii="仿宋_GB2312" w:eastAsia="仿宋_GB2312" w:hAnsiTheme="minorEastAsia"/>
                <w:color w:val="auto"/>
                <w:sz w:val="24"/>
                <w:szCs w:val="24"/>
                <w:highlight w:val="none"/>
                <w:lang w:val="en-US" w:eastAsia="zh-CN"/>
              </w:rPr>
              <w:t>30</w:t>
            </w:r>
            <w:r>
              <w:rPr>
                <w:rFonts w:hint="eastAsia" w:ascii="仿宋_GB2312" w:eastAsia="仿宋_GB2312" w:hAnsiTheme="minorEastAsia"/>
                <w:color w:val="auto"/>
                <w:sz w:val="24"/>
                <w:szCs w:val="24"/>
                <w:highlight w:val="none"/>
              </w:rPr>
              <w:t>日内同成交供应商签订书面采购合同</w:t>
            </w:r>
            <w:r>
              <w:rPr>
                <w:rFonts w:hint="eastAsia" w:ascii="仿宋_GB2312" w:eastAsia="仿宋_GB2312" w:hAnsiTheme="minorEastAsia"/>
                <w:color w:val="auto"/>
                <w:sz w:val="24"/>
                <w:szCs w:val="24"/>
                <w:highlight w:val="none"/>
                <w:lang w:val="en-US" w:eastAsia="zh-CN"/>
              </w:rPr>
              <w:t>.</w:t>
            </w:r>
          </w:p>
        </w:tc>
      </w:tr>
    </w:tbl>
    <w:p w14:paraId="1480550E">
      <w:pPr>
        <w:adjustRightInd w:val="0"/>
        <w:snapToGrid w:val="0"/>
        <w:spacing w:line="600" w:lineRule="exact"/>
        <w:ind w:firstLine="560" w:firstLineChars="200"/>
        <w:jc w:val="left"/>
        <w:rPr>
          <w:rFonts w:ascii="仿宋_GB2312" w:eastAsia="仿宋_GB2312"/>
          <w:color w:val="auto"/>
          <w:sz w:val="28"/>
          <w:szCs w:val="28"/>
          <w:highlight w:val="none"/>
        </w:rPr>
      </w:pPr>
    </w:p>
    <w:p w14:paraId="0293C961">
      <w:pPr>
        <w:adjustRightInd w:val="0"/>
        <w:snapToGrid w:val="0"/>
        <w:spacing w:line="600" w:lineRule="exact"/>
        <w:ind w:firstLine="560" w:firstLineChars="200"/>
        <w:jc w:val="left"/>
        <w:rPr>
          <w:rFonts w:ascii="仿宋_GB2312" w:eastAsia="仿宋_GB2312"/>
          <w:color w:val="auto"/>
          <w:sz w:val="28"/>
          <w:szCs w:val="28"/>
          <w:highlight w:val="none"/>
        </w:rPr>
      </w:pPr>
    </w:p>
    <w:p w14:paraId="26C7B94D">
      <w:pPr>
        <w:adjustRightInd w:val="0"/>
        <w:snapToGrid w:val="0"/>
        <w:spacing w:line="600" w:lineRule="exact"/>
        <w:ind w:firstLine="560" w:firstLineChars="200"/>
        <w:jc w:val="left"/>
        <w:rPr>
          <w:rFonts w:ascii="仿宋_GB2312" w:eastAsia="仿宋_GB2312"/>
          <w:color w:val="auto"/>
          <w:sz w:val="28"/>
          <w:szCs w:val="28"/>
          <w:highlight w:val="none"/>
        </w:rPr>
      </w:pPr>
    </w:p>
    <w:p w14:paraId="692FFCF6">
      <w:pPr>
        <w:adjustRightInd w:val="0"/>
        <w:snapToGrid w:val="0"/>
        <w:spacing w:line="600" w:lineRule="exact"/>
        <w:ind w:firstLine="560" w:firstLineChars="200"/>
        <w:jc w:val="left"/>
        <w:rPr>
          <w:rFonts w:ascii="仿宋_GB2312" w:eastAsia="仿宋_GB2312"/>
          <w:color w:val="auto"/>
          <w:sz w:val="28"/>
          <w:szCs w:val="28"/>
          <w:highlight w:val="none"/>
        </w:rPr>
      </w:pPr>
    </w:p>
    <w:p w14:paraId="5AF17DA2">
      <w:pPr>
        <w:adjustRightInd w:val="0"/>
        <w:snapToGrid w:val="0"/>
        <w:spacing w:line="600" w:lineRule="exact"/>
        <w:ind w:firstLine="560" w:firstLineChars="200"/>
        <w:jc w:val="left"/>
        <w:rPr>
          <w:rFonts w:ascii="仿宋_GB2312" w:eastAsia="仿宋_GB2312"/>
          <w:color w:val="auto"/>
          <w:sz w:val="28"/>
          <w:szCs w:val="28"/>
          <w:highlight w:val="none"/>
        </w:rPr>
      </w:pPr>
    </w:p>
    <w:p w14:paraId="2524B3BC">
      <w:pPr>
        <w:adjustRightInd w:val="0"/>
        <w:snapToGrid w:val="0"/>
        <w:spacing w:line="600" w:lineRule="exact"/>
        <w:ind w:firstLine="560" w:firstLineChars="200"/>
        <w:jc w:val="left"/>
        <w:rPr>
          <w:rFonts w:ascii="仿宋_GB2312" w:eastAsia="仿宋_GB2312"/>
          <w:color w:val="auto"/>
          <w:sz w:val="28"/>
          <w:szCs w:val="28"/>
          <w:highlight w:val="none"/>
        </w:rPr>
      </w:pPr>
    </w:p>
    <w:p w14:paraId="5E47FE34">
      <w:pPr>
        <w:pStyle w:val="2"/>
        <w:rPr>
          <w:color w:val="auto"/>
          <w:highlight w:val="none"/>
        </w:rPr>
      </w:pPr>
      <w:bookmarkStart w:id="34" w:name="_Toc7437"/>
      <w:bookmarkStart w:id="35" w:name="_Toc19050"/>
      <w:bookmarkStart w:id="36" w:name="_Toc10930"/>
      <w:bookmarkStart w:id="37" w:name="_Toc14552"/>
      <w:bookmarkStart w:id="38" w:name="_Toc4952"/>
      <w:bookmarkStart w:id="39" w:name="_Toc3156"/>
      <w:bookmarkStart w:id="40" w:name="_Toc19759"/>
      <w:bookmarkStart w:id="41" w:name="_Toc23581"/>
      <w:bookmarkStart w:id="42" w:name="_Toc7118"/>
      <w:bookmarkStart w:id="43" w:name="_Toc14870"/>
      <w:bookmarkStart w:id="44" w:name="_Toc20594"/>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2306320</wp:posOffset>
                </wp:positionH>
                <wp:positionV relativeFrom="paragraph">
                  <wp:posOffset>720090</wp:posOffset>
                </wp:positionV>
                <wp:extent cx="958850" cy="0"/>
                <wp:effectExtent l="0" t="0" r="0" b="0"/>
                <wp:wrapNone/>
                <wp:docPr id="4" name="自选图形 7"/>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181.6pt;margin-top:56.7pt;height:0pt;width:75.5pt;z-index:251663360;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e51jF/IBAADiAwAADgAAAAAAAAABACAAAAAmAQAAZHJzL2Uyb0RvYy54bWxQSwUG&#10;AAAAAAYABgBZAQAAigU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270510</wp:posOffset>
                </wp:positionV>
                <wp:extent cx="958850" cy="0"/>
                <wp:effectExtent l="0" t="0" r="0" b="0"/>
                <wp:wrapNone/>
                <wp:docPr id="3" name="自选图形 6"/>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83.1pt;margin-top:21.3pt;height:0pt;width:75.5pt;z-index:251662336;mso-width-relative:page;mso-height-relative:page;" filled="f" stroked="t" coordsize="21600,21600" o:gfxdata="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DrgQ1wAAAAkBAAAPAAAAAAAAAAEAIAAAACIAAABkcnMvZG93bnJldi54bWxQSwECFAAU&#10;AAAACACHTuJAkDHAsP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四</w:t>
      </w:r>
      <w:r>
        <w:rPr>
          <w:rFonts w:hint="eastAsia"/>
          <w:color w:val="auto"/>
          <w:highlight w:val="none"/>
        </w:rPr>
        <w:t>章</w:t>
      </w:r>
      <w:bookmarkEnd w:id="34"/>
      <w:bookmarkEnd w:id="35"/>
      <w:bookmarkEnd w:id="36"/>
      <w:bookmarkEnd w:id="37"/>
      <w:bookmarkEnd w:id="38"/>
      <w:bookmarkEnd w:id="39"/>
      <w:bookmarkEnd w:id="40"/>
      <w:bookmarkEnd w:id="41"/>
      <w:bookmarkEnd w:id="42"/>
      <w:bookmarkEnd w:id="43"/>
      <w:bookmarkEnd w:id="44"/>
    </w:p>
    <w:p w14:paraId="02994D3C">
      <w:pPr>
        <w:pStyle w:val="43"/>
        <w:rPr>
          <w:color w:val="auto"/>
          <w:highlight w:val="none"/>
        </w:rPr>
      </w:pPr>
    </w:p>
    <w:p w14:paraId="63DF6741">
      <w:pPr>
        <w:pStyle w:val="2"/>
        <w:rPr>
          <w:color w:val="auto"/>
          <w:highlight w:val="none"/>
        </w:rPr>
      </w:pPr>
      <w:bookmarkStart w:id="45" w:name="_Toc87616378"/>
      <w:bookmarkStart w:id="46" w:name="_Toc13898"/>
      <w:bookmarkStart w:id="47" w:name="_Toc88209941"/>
      <w:bookmarkStart w:id="48" w:name="_Toc7831"/>
      <w:bookmarkStart w:id="49" w:name="_Toc6308"/>
      <w:bookmarkStart w:id="50" w:name="_Toc12177"/>
      <w:bookmarkStart w:id="51" w:name="_Toc29484"/>
      <w:bookmarkStart w:id="52" w:name="_Toc22212"/>
      <w:bookmarkStart w:id="53" w:name="_Toc32607"/>
      <w:bookmarkStart w:id="54" w:name="_Toc21079"/>
      <w:bookmarkStart w:id="55" w:name="_Toc30530"/>
      <w:bookmarkStart w:id="56" w:name="_Toc29345"/>
      <w:bookmarkStart w:id="57" w:name="_Toc21840"/>
      <w:r>
        <w:rPr>
          <w:rFonts w:hint="eastAsia"/>
          <w:color w:val="auto"/>
          <w:highlight w:val="none"/>
        </w:rPr>
        <w:t>评审办法</w:t>
      </w:r>
      <w:bookmarkEnd w:id="45"/>
      <w:bookmarkEnd w:id="46"/>
      <w:bookmarkEnd w:id="47"/>
      <w:bookmarkEnd w:id="48"/>
      <w:bookmarkEnd w:id="49"/>
      <w:bookmarkEnd w:id="50"/>
      <w:bookmarkEnd w:id="51"/>
      <w:bookmarkEnd w:id="52"/>
      <w:bookmarkEnd w:id="53"/>
      <w:bookmarkEnd w:id="54"/>
      <w:bookmarkEnd w:id="55"/>
      <w:bookmarkEnd w:id="56"/>
      <w:bookmarkEnd w:id="57"/>
    </w:p>
    <w:p w14:paraId="05AC0554">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0D1EDC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A3056ED">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21F4C76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66A642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CBC8DB1">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33B23A2">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18E57DB9">
      <w:pPr>
        <w:pStyle w:val="6"/>
        <w:rPr>
          <w:rFonts w:ascii="方正小标宋简体" w:eastAsia="方正小标宋简体"/>
          <w:color w:val="auto"/>
          <w:sz w:val="44"/>
          <w:szCs w:val="44"/>
          <w:highlight w:val="none"/>
        </w:rPr>
      </w:pPr>
    </w:p>
    <w:p w14:paraId="3786DC05">
      <w:pPr>
        <w:pStyle w:val="24"/>
        <w:ind w:firstLine="0"/>
        <w:rPr>
          <w:rFonts w:ascii="方正小标宋简体" w:eastAsia="方正小标宋简体"/>
          <w:color w:val="auto"/>
          <w:sz w:val="44"/>
          <w:szCs w:val="44"/>
          <w:highlight w:val="none"/>
        </w:rPr>
      </w:pPr>
    </w:p>
    <w:p w14:paraId="4BB18EAD">
      <w:pPr>
        <w:pStyle w:val="3"/>
        <w:rPr>
          <w:color w:val="auto"/>
          <w:highlight w:val="none"/>
        </w:rPr>
      </w:pPr>
      <w:bookmarkStart w:id="58" w:name="_Toc26826"/>
      <w:bookmarkStart w:id="59" w:name="_Toc23033"/>
      <w:r>
        <w:rPr>
          <w:rFonts w:hint="eastAsia"/>
          <w:color w:val="auto"/>
          <w:highlight w:val="none"/>
        </w:rPr>
        <w:sym w:font="Wingdings 2" w:char="0052"/>
      </w:r>
      <w:r>
        <w:rPr>
          <w:rFonts w:hint="eastAsia"/>
          <w:color w:val="auto"/>
          <w:highlight w:val="none"/>
        </w:rPr>
        <w:t>经评审的最低价法</w:t>
      </w:r>
      <w:bookmarkEnd w:id="58"/>
      <w:bookmarkEnd w:id="59"/>
    </w:p>
    <w:p w14:paraId="44EA2919">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1.评审方法</w:t>
      </w:r>
    </w:p>
    <w:p w14:paraId="3275D47D">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供应商的报价应当符合采购文件规定的技术要求和标准，但评审小组无须对响应文件的技术部分进行价格评审。</w:t>
      </w:r>
    </w:p>
    <w:p w14:paraId="49EE7711">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除报价外，评审还应考虑的商务因素一般有以下几种：</w:t>
      </w:r>
    </w:p>
    <w:p w14:paraId="57C2946B">
      <w:pPr>
        <w:adjustRightInd w:val="0"/>
        <w:snapToGrid w:val="0"/>
        <w:spacing w:line="600" w:lineRule="exact"/>
        <w:ind w:firstLine="420" w:firstLineChars="150"/>
        <w:jc w:val="left"/>
        <w:rPr>
          <w:rFonts w:hint="eastAsia" w:ascii="仿宋_GB2312" w:eastAsia="仿宋_GB2312" w:hAnsiTheme="minorEastAsia"/>
          <w:color w:val="auto"/>
          <w:sz w:val="28"/>
          <w:szCs w:val="28"/>
          <w:highlight w:val="none"/>
          <w:lang w:eastAsia="zh-CN"/>
        </w:rPr>
      </w:pPr>
      <w:r>
        <w:rPr>
          <w:rFonts w:hint="eastAsia" w:ascii="仿宋_GB2312" w:eastAsia="仿宋_GB2312" w:hAnsiTheme="minorEastAsia"/>
          <w:color w:val="auto"/>
          <w:sz w:val="28"/>
          <w:szCs w:val="28"/>
          <w:highlight w:val="none"/>
        </w:rPr>
        <w:t>（1）运输费用及保险费。</w:t>
      </w:r>
      <w:r>
        <w:rPr>
          <w:rFonts w:hint="eastAsia" w:ascii="仿宋_GB2312" w:eastAsia="仿宋_GB2312" w:hAnsiTheme="minorEastAsia"/>
          <w:color w:val="auto"/>
          <w:sz w:val="28"/>
          <w:szCs w:val="28"/>
          <w:highlight w:val="none"/>
          <w:lang w:eastAsia="zh-CN"/>
        </w:rPr>
        <w:t>（如有）</w:t>
      </w:r>
    </w:p>
    <w:p w14:paraId="27ADC33D">
      <w:pPr>
        <w:adjustRightInd w:val="0"/>
        <w:snapToGrid w:val="0"/>
        <w:spacing w:line="600" w:lineRule="exact"/>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 xml:space="preserve">   （2）工期、交货期或服务期限。</w:t>
      </w:r>
    </w:p>
    <w:p w14:paraId="35EB2544">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（3）支付条件。</w:t>
      </w:r>
    </w:p>
    <w:p w14:paraId="778796C5">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（4）备品备件以及售后服务（如有）。</w:t>
      </w:r>
    </w:p>
    <w:p w14:paraId="78191698">
      <w:pPr>
        <w:adjustRightInd w:val="0"/>
        <w:snapToGrid w:val="0"/>
        <w:spacing w:line="600" w:lineRule="exact"/>
        <w:ind w:firstLine="420" w:firstLineChars="150"/>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（5）价格调整因素。</w:t>
      </w:r>
    </w:p>
    <w:p w14:paraId="144378C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经澄清确认后修正的最终报价应当认为是供应商的真实要约，可以作为合同签约价。</w:t>
      </w:r>
    </w:p>
    <w:p w14:paraId="3359C7A1">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14:paraId="3B3312EA">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2.1 初步评审</w:t>
      </w:r>
    </w:p>
    <w:p w14:paraId="737D428A">
      <w:pPr>
        <w:adjustRightInd w:val="0"/>
        <w:snapToGrid w:val="0"/>
        <w:spacing w:line="600" w:lineRule="exact"/>
        <w:jc w:val="left"/>
        <w:rPr>
          <w:rFonts w:ascii="仿宋_GB2312" w:eastAsia="仿宋_GB2312" w:hAnsiTheme="minorEastAsia"/>
          <w:color w:val="auto"/>
          <w:sz w:val="28"/>
          <w:szCs w:val="28"/>
          <w:highlight w:val="none"/>
        </w:rPr>
      </w:pPr>
      <w:r>
        <w:rPr>
          <w:rFonts w:ascii="仿宋_GB2312" w:eastAsia="仿宋_GB2312"/>
          <w:color w:val="auto"/>
          <w:sz w:val="28"/>
          <w:szCs w:val="28"/>
          <w:highlight w:val="none"/>
        </w:rPr>
        <w:t>表</w:t>
      </w:r>
      <w:r>
        <w:rPr>
          <w:rFonts w:hint="eastAsia" w:ascii="仿宋_GB2312" w:eastAsia="仿宋_GB2312"/>
          <w:color w:val="auto"/>
          <w:sz w:val="28"/>
          <w:szCs w:val="28"/>
          <w:highlight w:val="none"/>
        </w:rPr>
        <w:t>4-1                      初步评审标准</w:t>
      </w:r>
    </w:p>
    <w:tbl>
      <w:tblPr>
        <w:tblStyle w:val="26"/>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61"/>
        <w:gridCol w:w="5338"/>
      </w:tblGrid>
      <w:tr w14:paraId="49E402C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14:paraId="18154597">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评审环节</w:t>
            </w:r>
          </w:p>
        </w:tc>
        <w:tc>
          <w:tcPr>
            <w:tcW w:w="2127" w:type="dxa"/>
            <w:tcBorders>
              <w:top w:val="single" w:color="auto" w:sz="4" w:space="0"/>
              <w:bottom w:val="single" w:color="auto" w:sz="4" w:space="0"/>
            </w:tcBorders>
            <w:vAlign w:val="center"/>
          </w:tcPr>
          <w:p w14:paraId="358A16B1">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因素</w:t>
            </w:r>
          </w:p>
        </w:tc>
        <w:tc>
          <w:tcPr>
            <w:tcW w:w="5528" w:type="dxa"/>
            <w:tcBorders>
              <w:top w:val="single" w:color="auto" w:sz="4" w:space="0"/>
              <w:bottom w:val="single" w:color="auto" w:sz="4" w:space="0"/>
            </w:tcBorders>
            <w:vAlign w:val="center"/>
          </w:tcPr>
          <w:p w14:paraId="7822B79C">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评审</w:t>
            </w:r>
            <w:r>
              <w:rPr>
                <w:rFonts w:ascii="仿宋_GB2312" w:eastAsia="仿宋_GB2312"/>
                <w:color w:val="auto"/>
                <w:sz w:val="28"/>
                <w:szCs w:val="28"/>
                <w:highlight w:val="none"/>
              </w:rPr>
              <w:t>标准</w:t>
            </w:r>
          </w:p>
        </w:tc>
      </w:tr>
      <w:tr w14:paraId="6B87220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56" w:type="dxa"/>
            <w:vMerge w:val="restart"/>
            <w:tcBorders>
              <w:top w:val="single" w:color="auto" w:sz="4" w:space="0"/>
            </w:tcBorders>
            <w:vAlign w:val="center"/>
          </w:tcPr>
          <w:p w14:paraId="61D623FD">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形式评审</w:t>
            </w:r>
          </w:p>
        </w:tc>
        <w:tc>
          <w:tcPr>
            <w:tcW w:w="2127" w:type="dxa"/>
            <w:tcBorders>
              <w:top w:val="single" w:color="auto" w:sz="4" w:space="0"/>
            </w:tcBorders>
            <w:vAlign w:val="center"/>
          </w:tcPr>
          <w:p w14:paraId="72A091BC">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响应函签字盖章</w:t>
            </w:r>
          </w:p>
        </w:tc>
        <w:tc>
          <w:tcPr>
            <w:tcW w:w="5528" w:type="dxa"/>
            <w:tcBorders>
              <w:top w:val="single" w:color="auto" w:sz="4" w:space="0"/>
              <w:bottom w:val="single" w:color="auto" w:sz="4" w:space="0"/>
            </w:tcBorders>
            <w:vAlign w:val="center"/>
          </w:tcPr>
          <w:p w14:paraId="31071D7A">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有响应函，有法定代表人（单位负责人）或其委托代理人签字（或签章 ）并加盖单位公章</w:t>
            </w:r>
          </w:p>
        </w:tc>
      </w:tr>
      <w:tr w14:paraId="3A0C4C4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6" w:type="dxa"/>
            <w:vMerge w:val="continue"/>
            <w:vAlign w:val="center"/>
          </w:tcPr>
          <w:p w14:paraId="2FAF549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34D2D225">
            <w:pPr>
              <w:adjustRightInd w:val="0"/>
              <w:snapToGrid w:val="0"/>
              <w:spacing w:line="600" w:lineRule="exact"/>
              <w:jc w:val="center"/>
              <w:rPr>
                <w:rFonts w:ascii="仿宋_GB2312" w:eastAsia="仿宋_GB2312"/>
                <w:color w:val="auto"/>
                <w:sz w:val="24"/>
                <w:szCs w:val="24"/>
                <w:highlight w:val="none"/>
              </w:rPr>
            </w:pPr>
            <w:r>
              <w:rPr>
                <w:rFonts w:ascii="仿宋_GB2312" w:eastAsia="仿宋_GB2312"/>
                <w:color w:val="auto"/>
                <w:sz w:val="24"/>
                <w:szCs w:val="24"/>
                <w:highlight w:val="none"/>
              </w:rPr>
              <w:t>响应文件格式</w:t>
            </w:r>
          </w:p>
        </w:tc>
        <w:tc>
          <w:tcPr>
            <w:tcW w:w="5528" w:type="dxa"/>
            <w:tcBorders>
              <w:top w:val="single" w:color="auto" w:sz="4" w:space="0"/>
              <w:bottom w:val="single" w:color="auto" w:sz="4" w:space="0"/>
            </w:tcBorders>
            <w:vAlign w:val="center"/>
          </w:tcPr>
          <w:p w14:paraId="02044202">
            <w:pPr>
              <w:adjustRightInd w:val="0"/>
              <w:snapToGrid w:val="0"/>
              <w:spacing w:line="600" w:lineRule="exact"/>
              <w:rPr>
                <w:rFonts w:ascii="仿宋_GB2312" w:eastAsia="仿宋_GB2312"/>
                <w:color w:val="auto"/>
                <w:sz w:val="24"/>
                <w:szCs w:val="24"/>
                <w:highlight w:val="none"/>
              </w:rPr>
            </w:pPr>
            <w:r>
              <w:rPr>
                <w:rFonts w:ascii="仿宋_GB2312" w:eastAsia="仿宋_GB2312"/>
                <w:color w:val="auto"/>
                <w:sz w:val="24"/>
                <w:szCs w:val="24"/>
                <w:highlight w:val="none"/>
              </w:rPr>
              <w:t>符合采购文件</w:t>
            </w:r>
            <w:r>
              <w:rPr>
                <w:rFonts w:hint="eastAsia" w:ascii="仿宋_GB2312" w:eastAsia="仿宋_GB2312"/>
                <w:color w:val="auto"/>
                <w:sz w:val="24"/>
                <w:szCs w:val="24"/>
                <w:highlight w:val="none"/>
              </w:rPr>
              <w:t>“响应文件格式”要求</w:t>
            </w:r>
          </w:p>
        </w:tc>
      </w:tr>
      <w:tr w14:paraId="321777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56" w:type="dxa"/>
            <w:vMerge w:val="continue"/>
            <w:vAlign w:val="center"/>
          </w:tcPr>
          <w:p w14:paraId="5C11ABFC">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14:paraId="56F078C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报价唯一</w:t>
            </w:r>
          </w:p>
        </w:tc>
        <w:tc>
          <w:tcPr>
            <w:tcW w:w="5528" w:type="dxa"/>
            <w:tcBorders>
              <w:top w:val="single" w:color="auto" w:sz="4" w:space="0"/>
            </w:tcBorders>
            <w:vAlign w:val="center"/>
          </w:tcPr>
          <w:p w14:paraId="2A1BE83C">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只能有一个有效报价</w:t>
            </w:r>
            <w:r>
              <w:rPr>
                <w:rFonts w:hint="eastAsia" w:ascii="仿宋_GB2312" w:eastAsia="仿宋_GB2312"/>
                <w:color w:val="auto"/>
                <w:sz w:val="24"/>
                <w:szCs w:val="24"/>
                <w:highlight w:val="none"/>
              </w:rPr>
              <w:t>，</w:t>
            </w:r>
            <w:r>
              <w:rPr>
                <w:rFonts w:ascii="仿宋_GB2312" w:eastAsia="仿宋_GB2312"/>
                <w:color w:val="auto"/>
                <w:sz w:val="24"/>
                <w:szCs w:val="24"/>
                <w:highlight w:val="none"/>
              </w:rPr>
              <w:t>按采购文件规定提交备选方案除外</w:t>
            </w:r>
          </w:p>
        </w:tc>
      </w:tr>
      <w:tr w14:paraId="77B8F81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14:paraId="14AE81E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资格评审</w:t>
            </w:r>
          </w:p>
        </w:tc>
        <w:tc>
          <w:tcPr>
            <w:tcW w:w="2127" w:type="dxa"/>
            <w:vAlign w:val="center"/>
          </w:tcPr>
          <w:p w14:paraId="3C6C49B4">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营业执照</w:t>
            </w:r>
          </w:p>
        </w:tc>
        <w:tc>
          <w:tcPr>
            <w:tcW w:w="5528" w:type="dxa"/>
            <w:vAlign w:val="center"/>
          </w:tcPr>
          <w:p w14:paraId="4F5A5E2F">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14:paraId="1E9283B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14:paraId="60DC0A7B">
            <w:pPr>
              <w:adjustRightInd w:val="0"/>
              <w:snapToGrid w:val="0"/>
              <w:jc w:val="center"/>
              <w:rPr>
                <w:rFonts w:ascii="仿宋_GB2312" w:eastAsia="仿宋_GB2312"/>
                <w:color w:val="auto"/>
                <w:sz w:val="24"/>
                <w:szCs w:val="24"/>
                <w:highlight w:val="none"/>
              </w:rPr>
            </w:pPr>
          </w:p>
        </w:tc>
        <w:tc>
          <w:tcPr>
            <w:tcW w:w="2127" w:type="dxa"/>
            <w:vAlign w:val="center"/>
          </w:tcPr>
          <w:p w14:paraId="016CEECB">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供应商资格</w:t>
            </w:r>
          </w:p>
        </w:tc>
        <w:tc>
          <w:tcPr>
            <w:tcW w:w="5528" w:type="dxa"/>
            <w:tcBorders>
              <w:bottom w:val="single" w:color="auto" w:sz="4" w:space="0"/>
            </w:tcBorders>
            <w:vAlign w:val="center"/>
          </w:tcPr>
          <w:p w14:paraId="34F4156C">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满足法律法规及采购文件</w:t>
            </w:r>
            <w:r>
              <w:rPr>
                <w:rFonts w:hint="eastAsia" w:ascii="仿宋_GB2312" w:eastAsia="仿宋_GB2312"/>
                <w:color w:val="auto"/>
                <w:sz w:val="24"/>
                <w:szCs w:val="24"/>
                <w:highlight w:val="none"/>
              </w:rPr>
              <w:t>供应商资格要求</w:t>
            </w:r>
          </w:p>
        </w:tc>
      </w:tr>
      <w:tr w14:paraId="7D44594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14:paraId="6FB5B932">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响应性评审</w:t>
            </w:r>
          </w:p>
        </w:tc>
        <w:tc>
          <w:tcPr>
            <w:tcW w:w="2127" w:type="dxa"/>
            <w:tcBorders>
              <w:top w:val="single" w:color="auto" w:sz="4" w:space="0"/>
              <w:bottom w:val="single" w:color="auto" w:sz="4" w:space="0"/>
            </w:tcBorders>
            <w:vAlign w:val="center"/>
          </w:tcPr>
          <w:p w14:paraId="4AE709A3">
            <w:pPr>
              <w:adjustRightInd w:val="0"/>
              <w:snapToGrid w:val="0"/>
              <w:jc w:val="center"/>
              <w:rPr>
                <w:rFonts w:ascii="仿宋_GB2312" w:eastAsia="仿宋_GB2312"/>
                <w:color w:val="auto"/>
                <w:sz w:val="24"/>
                <w:szCs w:val="24"/>
                <w:highlight w:val="none"/>
              </w:rPr>
            </w:pPr>
            <w:r>
              <w:rPr>
                <w:rFonts w:ascii="仿宋_GB2312" w:eastAsia="仿宋_GB2312"/>
                <w:color w:val="auto"/>
                <w:sz w:val="24"/>
                <w:szCs w:val="24"/>
                <w:highlight w:val="none"/>
              </w:rPr>
              <w:t>报价</w:t>
            </w:r>
          </w:p>
        </w:tc>
        <w:tc>
          <w:tcPr>
            <w:tcW w:w="5528" w:type="dxa"/>
            <w:tcBorders>
              <w:top w:val="single" w:color="auto" w:sz="4" w:space="0"/>
              <w:bottom w:val="single" w:color="auto" w:sz="4" w:space="0"/>
            </w:tcBorders>
            <w:vAlign w:val="center"/>
          </w:tcPr>
          <w:p w14:paraId="7249759B">
            <w:pPr>
              <w:adjustRightInd w:val="0"/>
              <w:snapToGrid w:val="0"/>
              <w:rPr>
                <w:rFonts w:hint="eastAsia" w:ascii="仿宋_GB2312" w:eastAsia="仿宋_GB2312"/>
                <w:color w:val="auto"/>
                <w:sz w:val="24"/>
                <w:szCs w:val="24"/>
                <w:highlight w:val="none"/>
                <w:lang w:eastAsia="zh-CN"/>
              </w:rPr>
            </w:pPr>
            <w:r>
              <w:rPr>
                <w:rFonts w:ascii="仿宋_GB2312" w:eastAsia="仿宋_GB2312"/>
                <w:color w:val="auto"/>
                <w:sz w:val="24"/>
                <w:szCs w:val="24"/>
                <w:highlight w:val="none"/>
              </w:rPr>
              <w:t>没有超过最高限价</w:t>
            </w:r>
            <w:r>
              <w:rPr>
                <w:rFonts w:hint="eastAsia" w:ascii="仿宋_GB2312" w:eastAsia="仿宋_GB2312"/>
                <w:color w:val="auto"/>
                <w:sz w:val="24"/>
                <w:szCs w:val="24"/>
                <w:highlight w:val="none"/>
                <w:lang w:eastAsia="zh-CN"/>
              </w:rPr>
              <w:t>；若报价低于本项目最高限价的60%，必须说明报价理由。</w:t>
            </w:r>
          </w:p>
        </w:tc>
      </w:tr>
      <w:tr w14:paraId="6933DF1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14:paraId="0B8CA80B">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29994B1F">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w:t>
            </w:r>
          </w:p>
        </w:tc>
        <w:tc>
          <w:tcPr>
            <w:tcW w:w="5528" w:type="dxa"/>
            <w:tcBorders>
              <w:top w:val="single" w:color="auto" w:sz="4" w:space="0"/>
            </w:tcBorders>
            <w:vAlign w:val="center"/>
          </w:tcPr>
          <w:p w14:paraId="791AE9F1">
            <w:pPr>
              <w:adjustRightInd w:val="0"/>
              <w:snapToGrid w:val="0"/>
              <w:rPr>
                <w:rFonts w:ascii="仿宋_GB2312" w:eastAsia="仿宋_GB2312"/>
                <w:color w:val="auto"/>
                <w:sz w:val="24"/>
                <w:szCs w:val="24"/>
                <w:highlight w:val="none"/>
              </w:rPr>
            </w:pPr>
            <w:r>
              <w:rPr>
                <w:rFonts w:hint="eastAsia" w:ascii="仿宋_GB2312" w:eastAsia="仿宋_GB2312"/>
                <w:color w:val="auto"/>
                <w:sz w:val="24"/>
                <w:szCs w:val="24"/>
                <w:highlight w:val="none"/>
              </w:rPr>
              <w:t>采购文件要求必须提供的其他资料</w:t>
            </w:r>
          </w:p>
        </w:tc>
      </w:tr>
      <w:tr w14:paraId="3DEF95F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14:paraId="5C3E9047">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14:paraId="14B3FCD3">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14:paraId="00884EA1">
            <w:pPr>
              <w:adjustRightInd w:val="0"/>
              <w:snapToGrid w:val="0"/>
              <w:rPr>
                <w:rFonts w:ascii="仿宋_GB2312" w:eastAsia="仿宋_GB2312"/>
                <w:color w:val="auto"/>
                <w:sz w:val="24"/>
                <w:szCs w:val="24"/>
                <w:highlight w:val="none"/>
              </w:rPr>
            </w:pPr>
            <w:r>
              <w:rPr>
                <w:rFonts w:ascii="仿宋_GB2312" w:eastAsia="仿宋_GB2312"/>
                <w:color w:val="auto"/>
                <w:sz w:val="24"/>
                <w:szCs w:val="24"/>
                <w:highlight w:val="none"/>
              </w:rPr>
              <w:t>无法律法规及采购文件规定的其他无效响应内容</w:t>
            </w:r>
          </w:p>
        </w:tc>
      </w:tr>
    </w:tbl>
    <w:p w14:paraId="52FFBE5A">
      <w:pPr>
        <w:spacing w:line="400" w:lineRule="exact"/>
        <w:jc w:val="left"/>
        <w:rPr>
          <w:color w:val="auto"/>
          <w:highlight w:val="none"/>
        </w:rPr>
      </w:pPr>
      <w:r>
        <w:rPr>
          <w:rFonts w:hint="eastAsia" w:ascii="仿宋_GB2312" w:eastAsia="仿宋_GB2312" w:hAnsiTheme="minorEastAsia"/>
          <w:color w:val="auto"/>
          <w:szCs w:val="21"/>
          <w:highlight w:val="none"/>
        </w:rPr>
        <w:t>说明：初步评审活动依照</w:t>
      </w:r>
      <w:r>
        <w:rPr>
          <w:rFonts w:hint="eastAsia" w:ascii="仿宋_GB2312" w:eastAsia="仿宋_GB2312" w:hAnsiTheme="minorEastAsia"/>
          <w:color w:val="auto"/>
          <w:szCs w:val="21"/>
          <w:highlight w:val="none"/>
          <w:lang w:val="en-US" w:eastAsia="zh-CN"/>
        </w:rPr>
        <w:t>形式评审、</w:t>
      </w:r>
      <w:r>
        <w:rPr>
          <w:rFonts w:hint="eastAsia" w:ascii="仿宋_GB2312" w:eastAsia="仿宋_GB2312" w:hAnsiTheme="minorEastAsia"/>
          <w:color w:val="auto"/>
          <w:szCs w:val="21"/>
          <w:highlight w:val="none"/>
        </w:rPr>
        <w:t>资格评审、响应性评审顺序进行，前一个环节不符合采购文件要求的不得进入下一个环节。</w:t>
      </w:r>
    </w:p>
    <w:p w14:paraId="66097A85">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2.2澄清补正</w:t>
      </w:r>
    </w:p>
    <w:p w14:paraId="2267A1E0">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14:paraId="746BEDEC">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（1）响应文件中的大写金额与小写金额不一致的，以大写金额为准。</w:t>
      </w:r>
    </w:p>
    <w:p w14:paraId="6F8612D8">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（2）总价金额与依据单价计算出的结果不一致的，以单价金额为准修正总价，但单价金额小数点有明显错误的除外。</w:t>
      </w:r>
    </w:p>
    <w:p w14:paraId="2F1BBAED">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0EFD596">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_GB2312" w:hAnsiTheme="minorEastAsia"/>
          <w:color w:val="auto"/>
          <w:sz w:val="28"/>
          <w:szCs w:val="28"/>
          <w:highlight w:val="none"/>
          <w:lang w:val="en-US" w:eastAsia="zh-CN"/>
        </w:rPr>
        <w:t>或</w:t>
      </w:r>
      <w:r>
        <w:rPr>
          <w:rFonts w:hint="eastAsia" w:ascii="仿宋_GB2312" w:eastAsia="仿宋_GB2312" w:hAnsiTheme="minorEastAsia"/>
          <w:color w:val="auto"/>
          <w:sz w:val="28"/>
          <w:szCs w:val="28"/>
          <w:highlight w:val="none"/>
        </w:rPr>
        <w:t>否决其响应。</w:t>
      </w:r>
    </w:p>
    <w:p w14:paraId="3E6AEF4B">
      <w:pPr>
        <w:adjustRightInd w:val="0"/>
        <w:snapToGrid w:val="0"/>
        <w:spacing w:line="600" w:lineRule="exact"/>
        <w:ind w:firstLine="555"/>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2.3评审结果 评审后，评审价格最低的供应商为成交供应商。如评审价格相同，可由评审小组根据评审情况以记名投票方式确定供应商排名，并将推荐理由写入评审报告。</w:t>
      </w:r>
    </w:p>
    <w:p w14:paraId="157A3E47">
      <w:pPr>
        <w:adjustRightInd w:val="0"/>
        <w:snapToGrid w:val="0"/>
        <w:spacing w:line="600" w:lineRule="exact"/>
        <w:jc w:val="left"/>
        <w:rPr>
          <w:rFonts w:ascii="仿宋_GB2312" w:eastAsia="仿宋_GB2312" w:hAnsiTheme="minorEastAsia"/>
          <w:color w:val="auto"/>
          <w:szCs w:val="21"/>
          <w:highlight w:val="none"/>
        </w:rPr>
      </w:pPr>
    </w:p>
    <w:p w14:paraId="4FD07E37">
      <w:pPr>
        <w:pStyle w:val="24"/>
        <w:rPr>
          <w:rFonts w:ascii="仿宋_GB2312" w:eastAsia="仿宋_GB2312" w:hAnsiTheme="minorEastAsia"/>
          <w:color w:val="auto"/>
          <w:szCs w:val="21"/>
          <w:highlight w:val="none"/>
        </w:rPr>
      </w:pPr>
    </w:p>
    <w:p w14:paraId="2AFAF2A1">
      <w:pPr>
        <w:pStyle w:val="24"/>
        <w:rPr>
          <w:rFonts w:ascii="仿宋_GB2312" w:eastAsia="仿宋_GB2312" w:hAnsiTheme="minorEastAsia"/>
          <w:color w:val="auto"/>
          <w:szCs w:val="21"/>
          <w:highlight w:val="none"/>
        </w:rPr>
      </w:pPr>
    </w:p>
    <w:p w14:paraId="6403C654">
      <w:pPr>
        <w:pStyle w:val="24"/>
        <w:rPr>
          <w:rFonts w:ascii="仿宋_GB2312" w:eastAsia="仿宋_GB2312" w:hAnsiTheme="minorEastAsia"/>
          <w:color w:val="auto"/>
          <w:szCs w:val="21"/>
          <w:highlight w:val="none"/>
        </w:rPr>
      </w:pPr>
    </w:p>
    <w:p w14:paraId="47B64F10">
      <w:pPr>
        <w:pStyle w:val="24"/>
        <w:rPr>
          <w:rFonts w:ascii="仿宋_GB2312" w:eastAsia="仿宋_GB2312" w:hAnsiTheme="minorEastAsia"/>
          <w:color w:val="auto"/>
          <w:szCs w:val="21"/>
          <w:highlight w:val="none"/>
        </w:rPr>
      </w:pPr>
    </w:p>
    <w:p w14:paraId="09C8AA3A">
      <w:pPr>
        <w:pStyle w:val="24"/>
        <w:rPr>
          <w:rFonts w:ascii="仿宋_GB2312" w:eastAsia="仿宋_GB2312" w:hAnsiTheme="minorEastAsia"/>
          <w:color w:val="auto"/>
          <w:szCs w:val="21"/>
          <w:highlight w:val="none"/>
        </w:rPr>
      </w:pPr>
    </w:p>
    <w:p w14:paraId="5BC8B44E">
      <w:pPr>
        <w:pStyle w:val="24"/>
        <w:rPr>
          <w:rFonts w:ascii="仿宋_GB2312" w:eastAsia="仿宋_GB2312" w:hAnsiTheme="minorEastAsia"/>
          <w:color w:val="auto"/>
          <w:szCs w:val="21"/>
          <w:highlight w:val="none"/>
        </w:rPr>
      </w:pPr>
    </w:p>
    <w:p w14:paraId="36C6FEC4">
      <w:pPr>
        <w:pStyle w:val="24"/>
        <w:rPr>
          <w:rFonts w:ascii="仿宋_GB2312" w:eastAsia="仿宋_GB2312" w:hAnsiTheme="minorEastAsia"/>
          <w:color w:val="auto"/>
          <w:szCs w:val="21"/>
          <w:highlight w:val="none"/>
        </w:rPr>
      </w:pPr>
    </w:p>
    <w:p w14:paraId="471D793A">
      <w:pPr>
        <w:pStyle w:val="24"/>
        <w:rPr>
          <w:rFonts w:ascii="仿宋_GB2312" w:eastAsia="仿宋_GB2312" w:hAnsiTheme="minorEastAsia"/>
          <w:color w:val="auto"/>
          <w:szCs w:val="21"/>
          <w:highlight w:val="none"/>
        </w:rPr>
      </w:pPr>
    </w:p>
    <w:p w14:paraId="15F46AA9">
      <w:pPr>
        <w:pStyle w:val="24"/>
        <w:rPr>
          <w:rFonts w:ascii="仿宋_GB2312" w:eastAsia="仿宋_GB2312" w:hAnsiTheme="minorEastAsia"/>
          <w:color w:val="auto"/>
          <w:szCs w:val="21"/>
          <w:highlight w:val="none"/>
        </w:rPr>
      </w:pPr>
    </w:p>
    <w:p w14:paraId="63D97192">
      <w:pPr>
        <w:pStyle w:val="24"/>
        <w:rPr>
          <w:rFonts w:ascii="仿宋_GB2312" w:eastAsia="仿宋_GB2312" w:hAnsiTheme="minorEastAsia"/>
          <w:color w:val="auto"/>
          <w:szCs w:val="21"/>
          <w:highlight w:val="none"/>
        </w:rPr>
      </w:pPr>
    </w:p>
    <w:p w14:paraId="0650723F">
      <w:pPr>
        <w:pStyle w:val="24"/>
        <w:rPr>
          <w:rFonts w:ascii="仿宋_GB2312" w:eastAsia="仿宋_GB2312" w:hAnsiTheme="minorEastAsia"/>
          <w:color w:val="auto"/>
          <w:szCs w:val="21"/>
          <w:highlight w:val="none"/>
        </w:rPr>
      </w:pPr>
    </w:p>
    <w:p w14:paraId="077D9C54">
      <w:pPr>
        <w:pStyle w:val="24"/>
        <w:rPr>
          <w:rFonts w:ascii="仿宋_GB2312" w:eastAsia="仿宋_GB2312" w:hAnsiTheme="minorEastAsia"/>
          <w:color w:val="auto"/>
          <w:szCs w:val="21"/>
          <w:highlight w:val="none"/>
        </w:rPr>
      </w:pPr>
    </w:p>
    <w:p w14:paraId="64DF68D9">
      <w:pPr>
        <w:pStyle w:val="24"/>
        <w:rPr>
          <w:rFonts w:ascii="仿宋_GB2312" w:eastAsia="仿宋_GB2312" w:hAnsiTheme="minorEastAsia"/>
          <w:color w:val="auto"/>
          <w:szCs w:val="21"/>
          <w:highlight w:val="none"/>
        </w:rPr>
      </w:pPr>
    </w:p>
    <w:p w14:paraId="35FAE9EC">
      <w:pPr>
        <w:pStyle w:val="24"/>
        <w:rPr>
          <w:rFonts w:ascii="仿宋_GB2312" w:eastAsia="仿宋_GB2312" w:hAnsiTheme="minorEastAsia"/>
          <w:color w:val="auto"/>
          <w:szCs w:val="21"/>
          <w:highlight w:val="none"/>
        </w:rPr>
      </w:pPr>
    </w:p>
    <w:p w14:paraId="3BDDE3BC">
      <w:pPr>
        <w:pStyle w:val="24"/>
        <w:rPr>
          <w:rFonts w:ascii="仿宋_GB2312" w:eastAsia="仿宋_GB2312" w:hAnsiTheme="minorEastAsia"/>
          <w:color w:val="auto"/>
          <w:szCs w:val="21"/>
          <w:highlight w:val="none"/>
        </w:rPr>
      </w:pPr>
    </w:p>
    <w:p w14:paraId="2D581CEB">
      <w:pPr>
        <w:pStyle w:val="24"/>
        <w:rPr>
          <w:rFonts w:ascii="仿宋_GB2312" w:eastAsia="仿宋_GB2312" w:hAnsiTheme="minorEastAsia"/>
          <w:color w:val="auto"/>
          <w:szCs w:val="21"/>
          <w:highlight w:val="none"/>
        </w:rPr>
      </w:pPr>
    </w:p>
    <w:p w14:paraId="1E584EB6">
      <w:pPr>
        <w:pStyle w:val="24"/>
        <w:rPr>
          <w:rFonts w:ascii="仿宋_GB2312" w:eastAsia="仿宋_GB2312" w:hAnsiTheme="minorEastAsia"/>
          <w:color w:val="auto"/>
          <w:szCs w:val="21"/>
          <w:highlight w:val="none"/>
        </w:rPr>
      </w:pPr>
    </w:p>
    <w:p w14:paraId="4AF051DF">
      <w:pPr>
        <w:pStyle w:val="24"/>
        <w:rPr>
          <w:rFonts w:ascii="仿宋_GB2312" w:eastAsia="仿宋_GB2312" w:hAnsiTheme="minorEastAsia"/>
          <w:color w:val="auto"/>
          <w:szCs w:val="21"/>
          <w:highlight w:val="none"/>
        </w:rPr>
      </w:pPr>
    </w:p>
    <w:p w14:paraId="0BB8B7E3">
      <w:pPr>
        <w:pStyle w:val="24"/>
        <w:rPr>
          <w:rFonts w:ascii="仿宋_GB2312" w:eastAsia="仿宋_GB2312" w:hAnsiTheme="minorEastAsia"/>
          <w:color w:val="auto"/>
          <w:szCs w:val="21"/>
          <w:highlight w:val="none"/>
        </w:rPr>
      </w:pPr>
    </w:p>
    <w:p w14:paraId="4EC9BA86">
      <w:pPr>
        <w:pStyle w:val="2"/>
        <w:jc w:val="both"/>
        <w:rPr>
          <w:rFonts w:hint="eastAsia"/>
          <w:color w:val="auto"/>
          <w:highlight w:val="none"/>
        </w:rPr>
      </w:pPr>
      <w:bookmarkStart w:id="60" w:name="_Toc88209947"/>
    </w:p>
    <w:p w14:paraId="62C8D30D">
      <w:pPr>
        <w:pStyle w:val="2"/>
        <w:rPr>
          <w:rFonts w:hint="eastAsia"/>
          <w:color w:val="auto"/>
          <w:highlight w:val="none"/>
        </w:rPr>
      </w:pPr>
    </w:p>
    <w:p w14:paraId="4ECFAD04">
      <w:pPr>
        <w:pStyle w:val="2"/>
        <w:rPr>
          <w:rFonts w:hint="eastAsia"/>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2443480</wp:posOffset>
                </wp:positionH>
                <wp:positionV relativeFrom="paragraph">
                  <wp:posOffset>671195</wp:posOffset>
                </wp:positionV>
                <wp:extent cx="958850" cy="0"/>
                <wp:effectExtent l="0" t="0" r="0" b="0"/>
                <wp:wrapNone/>
                <wp:docPr id="15" name="自选图形 25"/>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192.4pt;margin-top:52.85pt;height:0pt;width:75.5pt;z-index:251674624;mso-width-relative:page;mso-height-relative:page;" filled="f" stroked="t" coordsize="21600,21600" o:gfxdata="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RwuEdgAAAALAQAADwAAAAAAAAABACAAAAAiAAAAZHJzL2Rvd25yZXYueG1sUEsBAhQA&#10;FAAAAAgAh07iQFzLtV/yAQAA5AMAAA4AAAAAAAAAAQAgAAAAJwEAAGRycy9lMm9Eb2MueG1sUEsF&#10;BgAAAAAGAAYAWQEAAIsFAAAAAA==&#10;">
                <v:fill on="f" focussize="0,0"/>
                <v:stroke color="#000000" joinstyle="round"/>
                <v:imagedata o:title=""/>
                <o:lock v:ext="edit" aspectratio="f"/>
              </v:shape>
            </w:pict>
          </mc:Fallback>
        </mc:AlternateContent>
      </w:r>
    </w:p>
    <w:p w14:paraId="0E2E3AFD">
      <w:pPr>
        <w:pStyle w:val="2"/>
        <w:rPr>
          <w:color w:val="auto"/>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2340610</wp:posOffset>
                </wp:positionH>
                <wp:positionV relativeFrom="paragraph">
                  <wp:posOffset>745490</wp:posOffset>
                </wp:positionV>
                <wp:extent cx="958850" cy="0"/>
                <wp:effectExtent l="0" t="0" r="0" b="0"/>
                <wp:wrapNone/>
                <wp:docPr id="16" name="自选图形 24"/>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184.3pt;margin-top:58.7pt;height:0pt;width:75.5pt;z-index:251675648;mso-width-relative:page;mso-height-relative:page;" filled="f" stroked="t" coordsize="21600,21600" o:gfxdata="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NgLEdcAAAALAQAADwAAAAAAAAABACAAAAAiAAAAZHJzL2Rvd25yZXYueG1sUEsBAhQA&#10;FAAAAAgAh07iQCmOdrDzAQAA5AMAAA4AAAAAAAAAAQAgAAAAJgEAAGRycy9lMm9Eb2MueG1sUEsF&#10;BgAAAAAGAAYAWQEAAIsFAAAAAA==&#10;">
                <v:fill on="f" focussize="0,0"/>
                <v:stroke color="#000000" joinstyle="round"/>
                <v:imagedata o:title=""/>
                <o:lock v:ext="edit" aspectratio="f"/>
              </v:shape>
            </w:pict>
          </mc:Fallback>
        </mc:AlternateContent>
      </w:r>
      <w:r>
        <w:rPr>
          <w:rFonts w:hint="eastAsia"/>
          <w:color w:val="auto"/>
          <w:highlight w:val="none"/>
        </w:rPr>
        <w:t>第</w:t>
      </w:r>
      <w:r>
        <w:rPr>
          <w:rFonts w:hint="eastAsia"/>
          <w:color w:val="auto"/>
          <w:highlight w:val="none"/>
          <w:lang w:val="en-US" w:eastAsia="zh-CN"/>
        </w:rPr>
        <w:t>五</w:t>
      </w:r>
      <w:r>
        <w:rPr>
          <w:rFonts w:hint="eastAsia"/>
          <w:color w:val="auto"/>
          <w:highlight w:val="none"/>
        </w:rPr>
        <w:t>章</w:t>
      </w:r>
    </w:p>
    <w:p w14:paraId="47CF8E34">
      <w:pPr>
        <w:pStyle w:val="3"/>
        <w:rPr>
          <w:rFonts w:hint="eastAsia"/>
          <w:color w:val="auto"/>
          <w:highlight w:val="none"/>
        </w:rPr>
      </w:pPr>
    </w:p>
    <w:p w14:paraId="0563C591">
      <w:pPr>
        <w:pStyle w:val="3"/>
        <w:rPr>
          <w:rFonts w:hint="eastAsia"/>
          <w:color w:val="auto"/>
          <w:szCs w:val="44"/>
          <w:highlight w:val="none"/>
        </w:rPr>
      </w:pPr>
      <w:r>
        <w:rPr>
          <w:rFonts w:hint="eastAsia"/>
          <w:color w:val="auto"/>
          <w:szCs w:val="44"/>
          <w:highlight w:val="none"/>
        </w:rPr>
        <w:t>采购需求</w:t>
      </w:r>
    </w:p>
    <w:p w14:paraId="079BD836">
      <w:pPr>
        <w:pStyle w:val="3"/>
        <w:rPr>
          <w:rFonts w:hint="eastAsia"/>
          <w:color w:val="auto"/>
          <w:szCs w:val="44"/>
          <w:highlight w:val="none"/>
        </w:rPr>
      </w:pPr>
    </w:p>
    <w:p w14:paraId="48F04F45">
      <w:pPr>
        <w:rPr>
          <w:rFonts w:hint="eastAsia"/>
          <w:color w:val="auto"/>
          <w:szCs w:val="44"/>
          <w:highlight w:val="none"/>
        </w:rPr>
      </w:pPr>
    </w:p>
    <w:p w14:paraId="03600333">
      <w:pPr>
        <w:pStyle w:val="6"/>
        <w:rPr>
          <w:rFonts w:hint="eastAsia"/>
          <w:color w:val="auto"/>
          <w:szCs w:val="44"/>
          <w:highlight w:val="none"/>
        </w:rPr>
      </w:pPr>
    </w:p>
    <w:p w14:paraId="5A56E690">
      <w:pPr>
        <w:pStyle w:val="6"/>
        <w:rPr>
          <w:rFonts w:hint="eastAsia"/>
          <w:color w:val="auto"/>
          <w:szCs w:val="44"/>
          <w:highlight w:val="none"/>
        </w:rPr>
      </w:pPr>
    </w:p>
    <w:p w14:paraId="15CE6183">
      <w:pPr>
        <w:pStyle w:val="6"/>
        <w:rPr>
          <w:rFonts w:hint="eastAsia"/>
          <w:color w:val="auto"/>
          <w:szCs w:val="44"/>
          <w:highlight w:val="none"/>
        </w:rPr>
      </w:pPr>
    </w:p>
    <w:p w14:paraId="0DF3F1BF">
      <w:pPr>
        <w:pStyle w:val="6"/>
        <w:rPr>
          <w:rFonts w:hint="eastAsia"/>
          <w:color w:val="auto"/>
          <w:szCs w:val="44"/>
          <w:highlight w:val="none"/>
        </w:rPr>
      </w:pPr>
    </w:p>
    <w:p w14:paraId="7A253AB9">
      <w:pPr>
        <w:pStyle w:val="6"/>
        <w:rPr>
          <w:rFonts w:hint="eastAsia"/>
          <w:color w:val="auto"/>
          <w:szCs w:val="44"/>
          <w:highlight w:val="none"/>
        </w:rPr>
      </w:pPr>
    </w:p>
    <w:p w14:paraId="35F6A57C">
      <w:pPr>
        <w:pStyle w:val="6"/>
        <w:rPr>
          <w:rFonts w:hint="eastAsia"/>
          <w:color w:val="auto"/>
          <w:szCs w:val="44"/>
          <w:highlight w:val="none"/>
        </w:rPr>
      </w:pPr>
    </w:p>
    <w:p w14:paraId="551A2079">
      <w:pPr>
        <w:pStyle w:val="6"/>
        <w:rPr>
          <w:rFonts w:hint="eastAsia"/>
          <w:color w:val="auto"/>
          <w:szCs w:val="44"/>
          <w:highlight w:val="none"/>
        </w:rPr>
      </w:pPr>
    </w:p>
    <w:p w14:paraId="15A7B189">
      <w:pPr>
        <w:pStyle w:val="6"/>
        <w:rPr>
          <w:rFonts w:hint="eastAsia"/>
          <w:color w:val="auto"/>
          <w:szCs w:val="44"/>
          <w:highlight w:val="none"/>
        </w:rPr>
      </w:pPr>
    </w:p>
    <w:p w14:paraId="4A82DA45">
      <w:pPr>
        <w:pStyle w:val="6"/>
        <w:rPr>
          <w:rFonts w:hint="eastAsia"/>
          <w:color w:val="auto"/>
          <w:szCs w:val="44"/>
          <w:highlight w:val="none"/>
        </w:rPr>
      </w:pPr>
    </w:p>
    <w:p w14:paraId="5987F33F">
      <w:pPr>
        <w:pStyle w:val="6"/>
        <w:rPr>
          <w:rFonts w:hint="eastAsia"/>
          <w:color w:val="auto"/>
          <w:szCs w:val="44"/>
          <w:highlight w:val="none"/>
        </w:rPr>
      </w:pPr>
    </w:p>
    <w:p w14:paraId="7E7B9827">
      <w:pPr>
        <w:pStyle w:val="6"/>
        <w:rPr>
          <w:rFonts w:hint="eastAsia"/>
          <w:color w:val="auto"/>
          <w:szCs w:val="44"/>
          <w:highlight w:val="none"/>
        </w:rPr>
      </w:pPr>
    </w:p>
    <w:p w14:paraId="221E0B91">
      <w:pPr>
        <w:pStyle w:val="6"/>
        <w:ind w:firstLine="0"/>
        <w:rPr>
          <w:rFonts w:hint="eastAsia"/>
          <w:color w:val="auto"/>
          <w:szCs w:val="44"/>
          <w:highlight w:val="none"/>
        </w:rPr>
      </w:pPr>
    </w:p>
    <w:p w14:paraId="4C3BE700">
      <w:pPr>
        <w:pStyle w:val="6"/>
        <w:ind w:left="0" w:leftChars="0" w:firstLine="0" w:firstLineChars="0"/>
        <w:rPr>
          <w:rFonts w:hint="eastAsia"/>
          <w:color w:val="auto"/>
          <w:szCs w:val="44"/>
          <w:highlight w:val="none"/>
        </w:rPr>
      </w:pPr>
    </w:p>
    <w:bookmarkEnd w:id="60"/>
    <w:p w14:paraId="357634C0">
      <w:pPr>
        <w:pStyle w:val="13"/>
        <w:numPr>
          <w:ilvl w:val="-1"/>
          <w:numId w:val="0"/>
        </w:numPr>
        <w:adjustRightInd w:val="0"/>
        <w:snapToGrid w:val="0"/>
        <w:spacing w:line="360" w:lineRule="auto"/>
        <w:ind w:firstLine="0" w:firstLineChars="0"/>
        <w:rPr>
          <w:rFonts w:hint="eastAsia" w:ascii="仿宋_GB2312" w:eastAsia="仿宋_GB2312" w:hAnsiTheme="minorHAnsi" w:cstheme="minorBidi"/>
          <w:b/>
          <w:bCs/>
          <w:color w:val="auto"/>
          <w:kern w:val="2"/>
          <w:sz w:val="28"/>
          <w:szCs w:val="28"/>
          <w:highlight w:val="none"/>
          <w:lang w:val="en-US" w:eastAsia="zh-CN"/>
        </w:rPr>
      </w:pPr>
      <w:r>
        <w:rPr>
          <w:rFonts w:hint="eastAsia" w:ascii="仿宋_GB2312" w:eastAsia="仿宋_GB2312" w:hAnsiTheme="minorHAnsi" w:cstheme="minorBidi"/>
          <w:b/>
          <w:bCs/>
          <w:color w:val="auto"/>
          <w:kern w:val="2"/>
          <w:sz w:val="28"/>
          <w:szCs w:val="28"/>
          <w:highlight w:val="none"/>
          <w:lang w:val="en-US" w:eastAsia="zh-CN"/>
        </w:rPr>
        <w:t>一、项目内容及需求</w:t>
      </w:r>
    </w:p>
    <w:p w14:paraId="53A3A42D">
      <w:pPr>
        <w:pStyle w:val="13"/>
        <w:numPr>
          <w:ilvl w:val="-1"/>
          <w:numId w:val="0"/>
        </w:numPr>
        <w:spacing w:line="360" w:lineRule="auto"/>
        <w:ind w:firstLine="560" w:firstLineChars="200"/>
        <w:rPr>
          <w:rFonts w:hint="eastAsia" w:ascii="仿宋_GB2312" w:eastAsia="仿宋_GB2312" w:hAnsiTheme="minorEastAsia" w:cstheme="minorBidi"/>
          <w:sz w:val="28"/>
          <w:szCs w:val="28"/>
          <w:lang w:val="en-US" w:eastAsia="zh-CN"/>
        </w:rPr>
      </w:pPr>
      <w:r>
        <w:rPr>
          <w:rFonts w:hint="eastAsia" w:ascii="仿宋_GB2312" w:eastAsia="仿宋_GB2312" w:hAnsiTheme="minorEastAsia" w:cstheme="minorBidi"/>
          <w:sz w:val="28"/>
          <w:szCs w:val="28"/>
          <w:lang w:val="en-US" w:eastAsia="zh-CN"/>
        </w:rPr>
        <w:t>通过对加药间PLC主站、干化值班室工作站上位机、一期1#干化车间1#-3#生物除臭设备、1#中控室机房1#服务器上位机系统、进出水流量计自控系统PLC维修，确保以上设备正常运行</w:t>
      </w:r>
    </w:p>
    <w:p w14:paraId="24FED824">
      <w:pPr>
        <w:pStyle w:val="13"/>
        <w:numPr>
          <w:ilvl w:val="-1"/>
          <w:numId w:val="0"/>
        </w:numPr>
        <w:adjustRightInd w:val="0"/>
        <w:snapToGrid w:val="0"/>
        <w:spacing w:line="360" w:lineRule="auto"/>
        <w:ind w:firstLine="0" w:firstLineChars="0"/>
        <w:rPr>
          <w:rFonts w:hint="eastAsia" w:ascii="仿宋_GB2312" w:hAnsi="仿宋_GB2312" w:eastAsia="仿宋_GB2312" w:cs="仿宋_GB2312"/>
          <w:b/>
          <w:sz w:val="28"/>
          <w:szCs w:val="28"/>
          <w:highlight w:val="none"/>
          <w:lang w:val="zh-CN"/>
        </w:rPr>
      </w:pPr>
      <w:r>
        <w:rPr>
          <w:rFonts w:hint="eastAsia" w:ascii="仿宋_GB2312" w:eastAsia="仿宋_GB2312" w:hAnsiTheme="minorEastAsia" w:cstheme="minorBidi"/>
          <w:sz w:val="28"/>
          <w:szCs w:val="28"/>
          <w:lang w:val="en-US" w:eastAsia="zh-CN"/>
        </w:rPr>
        <w:t>二、</w:t>
      </w:r>
      <w:r>
        <w:rPr>
          <w:rFonts w:hint="eastAsia" w:ascii="仿宋_GB2312" w:hAnsi="仿宋_GB2312" w:eastAsia="仿宋_GB2312" w:cs="仿宋_GB2312"/>
          <w:b/>
          <w:sz w:val="28"/>
          <w:szCs w:val="28"/>
          <w:highlight w:val="none"/>
          <w:lang w:val="zh-CN"/>
        </w:rPr>
        <w:t>项目技术要求</w:t>
      </w:r>
    </w:p>
    <w:p w14:paraId="14BCEED5">
      <w:pPr>
        <w:adjustRightInd w:val="0"/>
        <w:snapToGrid w:val="0"/>
        <w:spacing w:line="600" w:lineRule="exact"/>
        <w:ind w:firstLine="555"/>
        <w:jc w:val="left"/>
        <w:rPr>
          <w:rFonts w:hint="eastAsia" w:ascii="仿宋_GB2312" w:eastAsia="仿宋_GB2312" w:hAnsiTheme="minorEastAsia"/>
          <w:sz w:val="28"/>
          <w:szCs w:val="28"/>
        </w:rPr>
      </w:pPr>
      <w:r>
        <w:rPr>
          <w:rFonts w:hint="eastAsia" w:ascii="仿宋_GB2312" w:eastAsia="仿宋_GB2312" w:hAnsiTheme="minorEastAsia"/>
          <w:sz w:val="28"/>
          <w:szCs w:val="28"/>
        </w:rPr>
        <w:t>1、</w:t>
      </w:r>
      <w:r>
        <w:rPr>
          <w:rFonts w:hint="eastAsia" w:ascii="仿宋_GB2312" w:eastAsia="仿宋_GB2312" w:hAnsiTheme="minorEastAsia"/>
          <w:sz w:val="28"/>
          <w:szCs w:val="28"/>
          <w:lang w:val="en-US" w:eastAsia="zh-CN"/>
        </w:rPr>
        <w:t>服务</w:t>
      </w:r>
      <w:r>
        <w:rPr>
          <w:rFonts w:hint="eastAsia" w:ascii="仿宋_GB2312" w:eastAsia="仿宋_GB2312" w:hAnsiTheme="minorEastAsia"/>
          <w:sz w:val="28"/>
          <w:szCs w:val="28"/>
        </w:rPr>
        <w:t>符合行业相关标准；</w:t>
      </w:r>
    </w:p>
    <w:p w14:paraId="41C391F1">
      <w:pPr>
        <w:adjustRightInd w:val="0"/>
        <w:snapToGrid w:val="0"/>
        <w:spacing w:line="600" w:lineRule="exact"/>
        <w:ind w:firstLine="555"/>
        <w:jc w:val="left"/>
        <w:rPr>
          <w:rFonts w:hint="eastAsia" w:ascii="仿宋_GB2312" w:eastAsia="仿宋_GB2312" w:hAnsiTheme="minorEastAsia"/>
          <w:sz w:val="28"/>
          <w:szCs w:val="28"/>
          <w:lang w:val="zh-CN"/>
        </w:rPr>
      </w:pPr>
      <w:r>
        <w:rPr>
          <w:rFonts w:hint="eastAsia" w:ascii="仿宋_GB2312" w:eastAsia="仿宋_GB2312" w:hAnsiTheme="minorEastAsia"/>
          <w:sz w:val="28"/>
          <w:szCs w:val="28"/>
        </w:rPr>
        <w:t>2、</w:t>
      </w:r>
      <w:r>
        <w:rPr>
          <w:rFonts w:hint="eastAsia" w:ascii="仿宋_GB2312" w:eastAsia="仿宋_GB2312" w:hAnsiTheme="minorEastAsia"/>
          <w:sz w:val="28"/>
          <w:szCs w:val="28"/>
          <w:lang w:val="en-US" w:eastAsia="zh-CN"/>
        </w:rPr>
        <w:t>服务</w:t>
      </w:r>
      <w:r>
        <w:rPr>
          <w:rFonts w:hint="eastAsia" w:ascii="仿宋_GB2312" w:eastAsia="仿宋_GB2312" w:hAnsiTheme="minorEastAsia"/>
          <w:sz w:val="28"/>
          <w:szCs w:val="28"/>
        </w:rPr>
        <w:t>后保证设施的正常使用、符合建设单位要求。</w:t>
      </w:r>
    </w:p>
    <w:p w14:paraId="397276FA">
      <w:pPr>
        <w:pStyle w:val="34"/>
        <w:numPr>
          <w:ilvl w:val="-1"/>
          <w:numId w:val="0"/>
        </w:numPr>
        <w:rPr>
          <w:rFonts w:hint="eastAsia"/>
          <w:lang w:val="en-US" w:eastAsia="zh-CN"/>
        </w:rPr>
      </w:pPr>
    </w:p>
    <w:p w14:paraId="3B416631">
      <w:pPr>
        <w:pStyle w:val="13"/>
        <w:adjustRightInd w:val="0"/>
        <w:snapToGrid w:val="0"/>
        <w:spacing w:line="520" w:lineRule="exact"/>
        <w:rPr>
          <w:rFonts w:ascii="仿宋_GB2312" w:hAnsi="仿宋_GB2312" w:eastAsia="仿宋_GB2312" w:cs="仿宋_GB2312"/>
          <w:b/>
          <w:sz w:val="28"/>
          <w:szCs w:val="28"/>
          <w:highlight w:val="none"/>
          <w:lang w:val="zh-CN"/>
        </w:rPr>
      </w:pPr>
      <w:r>
        <w:rPr>
          <w:rFonts w:hint="eastAsia" w:ascii="仿宋_GB2312" w:hAnsi="仿宋_GB2312" w:eastAsia="仿宋_GB2312" w:cs="仿宋_GB2312"/>
          <w:b/>
          <w:sz w:val="28"/>
          <w:szCs w:val="28"/>
          <w:highlight w:val="none"/>
          <w:lang w:val="en-US" w:eastAsia="zh-CN"/>
        </w:rPr>
        <w:t>三</w:t>
      </w:r>
      <w:r>
        <w:rPr>
          <w:rFonts w:hint="eastAsia" w:ascii="仿宋_GB2312" w:hAnsi="仿宋_GB2312" w:eastAsia="仿宋_GB2312" w:cs="仿宋_GB2312"/>
          <w:b/>
          <w:sz w:val="28"/>
          <w:szCs w:val="28"/>
          <w:highlight w:val="none"/>
          <w:lang w:val="zh-CN"/>
        </w:rPr>
        <w:t>、项目商务要求</w:t>
      </w:r>
    </w:p>
    <w:p w14:paraId="4EA3A2FE">
      <w:pPr>
        <w:spacing w:before="260" w:line="317" w:lineRule="auto"/>
        <w:ind w:left="0" w:leftChars="0" w:firstLine="544" w:firstLineChars="200"/>
        <w:rPr>
          <w:rFonts w:ascii="仿宋" w:hAnsi="仿宋" w:eastAsia="仿宋" w:cs="仿宋"/>
          <w:sz w:val="28"/>
          <w:szCs w:val="28"/>
        </w:rPr>
      </w:pPr>
      <w:r>
        <w:rPr>
          <w:rFonts w:ascii="仿宋" w:hAnsi="仿宋" w:eastAsia="仿宋" w:cs="仿宋"/>
          <w:spacing w:val="-4"/>
          <w:sz w:val="28"/>
          <w:szCs w:val="28"/>
        </w:rPr>
        <w:t>1</w:t>
      </w:r>
      <w:r>
        <w:rPr>
          <w:rFonts w:hint="eastAsia" w:ascii="仿宋" w:hAnsi="仿宋" w:eastAsia="仿宋" w:cs="仿宋"/>
          <w:spacing w:val="-4"/>
          <w:sz w:val="28"/>
          <w:szCs w:val="28"/>
          <w:lang w:val="en-US" w:eastAsia="zh-CN"/>
        </w:rPr>
        <w:t>.</w:t>
      </w:r>
      <w:r>
        <w:rPr>
          <w:rFonts w:ascii="仿宋" w:hAnsi="仿宋" w:eastAsia="仿宋" w:cs="仿宋"/>
          <w:spacing w:val="-4"/>
          <w:sz w:val="28"/>
          <w:szCs w:val="28"/>
        </w:rPr>
        <w:t xml:space="preserve"> 服务期：</w:t>
      </w:r>
      <w:r>
        <w:rPr>
          <w:rFonts w:hint="eastAsia" w:ascii="仿宋" w:hAnsi="仿宋" w:eastAsia="仿宋" w:cs="仿宋"/>
          <w:spacing w:val="-4"/>
          <w:sz w:val="28"/>
          <w:szCs w:val="28"/>
          <w:lang w:val="en-US" w:eastAsia="zh-CN"/>
        </w:rPr>
        <w:t>60</w:t>
      </w:r>
      <w:r>
        <w:rPr>
          <w:rFonts w:ascii="仿宋" w:hAnsi="仿宋" w:eastAsia="仿宋" w:cs="仿宋"/>
          <w:spacing w:val="-4"/>
          <w:sz w:val="28"/>
          <w:szCs w:val="28"/>
        </w:rPr>
        <w:t>个工作日。(具体施工日期及工期调整根</w:t>
      </w:r>
      <w:r>
        <w:rPr>
          <w:rFonts w:ascii="仿宋" w:hAnsi="仿宋" w:eastAsia="仿宋" w:cs="仿宋"/>
          <w:spacing w:val="-5"/>
          <w:sz w:val="28"/>
          <w:szCs w:val="28"/>
        </w:rPr>
        <w:t>据分公司实际计划</w:t>
      </w:r>
      <w:r>
        <w:rPr>
          <w:rFonts w:ascii="仿宋" w:hAnsi="仿宋" w:eastAsia="仿宋" w:cs="仿宋"/>
          <w:sz w:val="28"/>
          <w:szCs w:val="28"/>
        </w:rPr>
        <w:t xml:space="preserve"> </w:t>
      </w:r>
      <w:r>
        <w:rPr>
          <w:rFonts w:ascii="仿宋" w:hAnsi="仿宋" w:eastAsia="仿宋" w:cs="仿宋"/>
          <w:spacing w:val="-3"/>
          <w:sz w:val="28"/>
          <w:szCs w:val="28"/>
        </w:rPr>
        <w:t>时间而定，具体开工时间以甲方通知为准）</w:t>
      </w:r>
    </w:p>
    <w:p w14:paraId="40EA741A">
      <w:pPr>
        <w:spacing w:before="91" w:line="222" w:lineRule="auto"/>
        <w:ind w:left="4" w:firstLine="552" w:firstLineChars="200"/>
        <w:rPr>
          <w:rFonts w:ascii="仿宋" w:hAnsi="仿宋" w:eastAsia="仿宋" w:cs="仿宋"/>
          <w:sz w:val="28"/>
          <w:szCs w:val="28"/>
        </w:rPr>
      </w:pPr>
      <w:r>
        <w:rPr>
          <w:rFonts w:ascii="仿宋" w:hAnsi="仿宋" w:eastAsia="仿宋" w:cs="仿宋"/>
          <w:spacing w:val="-2"/>
          <w:sz w:val="28"/>
          <w:szCs w:val="28"/>
        </w:rPr>
        <w:t>2</w:t>
      </w:r>
      <w:r>
        <w:rPr>
          <w:rFonts w:hint="eastAsia" w:ascii="仿宋" w:hAnsi="仿宋" w:eastAsia="仿宋" w:cs="仿宋"/>
          <w:spacing w:val="-2"/>
          <w:sz w:val="28"/>
          <w:szCs w:val="28"/>
          <w:lang w:val="en-US" w:eastAsia="zh-CN"/>
        </w:rPr>
        <w:t>.</w:t>
      </w:r>
      <w:r>
        <w:rPr>
          <w:rFonts w:ascii="仿宋" w:hAnsi="仿宋" w:eastAsia="仿宋" w:cs="仿宋"/>
          <w:spacing w:val="-2"/>
          <w:sz w:val="28"/>
          <w:szCs w:val="28"/>
        </w:rPr>
        <w:t>质量要求：质保</w:t>
      </w:r>
      <w:r>
        <w:rPr>
          <w:rFonts w:ascii="仿宋" w:hAnsi="仿宋" w:eastAsia="仿宋" w:cs="仿宋"/>
          <w:spacing w:val="-2"/>
          <w:sz w:val="28"/>
          <w:szCs w:val="28"/>
          <w:u w:val="single" w:color="auto"/>
        </w:rPr>
        <w:t>1</w:t>
      </w:r>
      <w:r>
        <w:rPr>
          <w:rFonts w:ascii="仿宋" w:hAnsi="仿宋" w:eastAsia="仿宋" w:cs="仿宋"/>
          <w:spacing w:val="-2"/>
          <w:sz w:val="28"/>
          <w:szCs w:val="28"/>
        </w:rPr>
        <w:t>年</w:t>
      </w:r>
    </w:p>
    <w:p w14:paraId="081E2EC4">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3.安全文明施工要求：</w:t>
      </w:r>
    </w:p>
    <w:p w14:paraId="3D233422">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（1）在工程进行中，承包单位要注意保护场内的各种管线和设施。若有任何损坏，须立即通知有关部门和发包人，并由损坏单位承担损失和修复费用。</w:t>
      </w:r>
    </w:p>
    <w:p w14:paraId="17876969">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发生重大伤亡及其他安全事故，承包单位应按有关规定立即上报有关部门并通知发包人，同时按政府有关部门要求处理，由事故责任方承担发生的费用。发包人、承包单位对事故责任有争议时，应按政府有关部门的认定处理。</w:t>
      </w:r>
    </w:p>
    <w:p w14:paraId="352A8378">
      <w:pPr>
        <w:autoSpaceDE w:val="0"/>
        <w:autoSpaceDN w:val="0"/>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承包单位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承包单位负责。</w:t>
      </w:r>
    </w:p>
    <w:p w14:paraId="364A6AD2">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4.总包及分包规定：</w:t>
      </w:r>
    </w:p>
    <w:p w14:paraId="1A5FC271">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承包单位不许转包，不许擅自分包,</w:t>
      </w:r>
      <w:r>
        <w:rPr>
          <w:rFonts w:hint="eastAsia" w:ascii="仿宋_GB2312" w:hAnsi="仿宋_GB2312" w:eastAsia="仿宋_GB2312" w:cs="仿宋_GB2312"/>
          <w:bCs/>
          <w:szCs w:val="21"/>
          <w:highlight w:val="none"/>
        </w:rPr>
        <w:t xml:space="preserve"> </w:t>
      </w:r>
      <w:r>
        <w:rPr>
          <w:rFonts w:hint="eastAsia" w:ascii="仿宋_GB2312" w:hAnsi="仿宋_GB2312" w:eastAsia="仿宋_GB2312" w:cs="仿宋_GB2312"/>
          <w:sz w:val="28"/>
          <w:szCs w:val="28"/>
          <w:highlight w:val="none"/>
        </w:rPr>
        <w:t>否则，发包人有权单方面终止合同，并令其立即退场，由此而造成的经济损失由承包单位负责赔偿。</w:t>
      </w:r>
    </w:p>
    <w:p w14:paraId="0C5C985B">
      <w:pPr>
        <w:pStyle w:val="6"/>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5.保修期（保养期）：质保期为项目完成经验收合格之日起</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年。</w:t>
      </w:r>
    </w:p>
    <w:p w14:paraId="7C359A65">
      <w:pPr>
        <w:pStyle w:val="22"/>
        <w:shd w:val="clear" w:color="auto" w:fill="FFFFFF"/>
        <w:spacing w:before="0" w:beforeAutospacing="0" w:after="0" w:afterAutospacing="0" w:line="520" w:lineRule="exact"/>
        <w:ind w:firstLine="560" w:firstLineChars="200"/>
        <w:jc w:val="both"/>
        <w:rPr>
          <w:rFonts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6.询价人将自承包人履行完合同义务之日起15个工作日内组织验收，验收要求、验收标准及方法如下：</w:t>
      </w:r>
    </w:p>
    <w:p w14:paraId="6AECE35E">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（1）验收依据：询价文件、询价响应文件、厂家货物技术标准说明及国家有关的质量标准规定，均为验收依据。</w:t>
      </w:r>
    </w:p>
    <w:p w14:paraId="1B966DB5">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（2）承包单位根据要求进行设备的安装、调试、测试后，由发包人或政府相关部门进行使用性能方面的验收。</w:t>
      </w:r>
    </w:p>
    <w:p w14:paraId="4F6B9625">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（3）验收合格条件</w:t>
      </w:r>
    </w:p>
    <w:p w14:paraId="7ECF7C05">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①调试完毕后现场试运行连续稳定工作24小时，无异常，并确保能够达到要求的标准。</w:t>
      </w:r>
    </w:p>
    <w:p w14:paraId="51A779FD">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②各类电气系统、保护装置等附属设备均正常运行。</w:t>
      </w:r>
    </w:p>
    <w:p w14:paraId="7D61B700">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（4）发包人有权委托我国相关具有检验资质的部门、单位、机构针对维修后设备的精度、性能进行检验。其检验结果将作为验收标准的组成部分之一。</w:t>
      </w:r>
    </w:p>
    <w:p w14:paraId="5F04DF60">
      <w:pPr>
        <w:pStyle w:val="22"/>
        <w:shd w:val="clear" w:color="auto" w:fill="FFFFFF"/>
        <w:spacing w:before="0" w:beforeAutospacing="0" w:after="0" w:afterAutospacing="0" w:line="520" w:lineRule="exact"/>
        <w:ind w:firstLine="560" w:firstLineChars="200"/>
        <w:rPr>
          <w:rFonts w:ascii="仿宋_GB2312" w:hAnsi="仿宋_GB2312" w:eastAsia="仿宋_GB2312" w:cs="仿宋_GB2312"/>
          <w:sz w:val="21"/>
          <w:szCs w:val="21"/>
          <w:highlight w:val="none"/>
        </w:rPr>
      </w:pPr>
      <w:r>
        <w:rPr>
          <w:rFonts w:hint="eastAsia" w:ascii="仿宋_GB2312" w:hAnsi="仿宋_GB2312" w:eastAsia="仿宋_GB2312" w:cs="仿宋_GB2312"/>
          <w:sz w:val="28"/>
          <w:szCs w:val="28"/>
          <w:highlight w:val="none"/>
          <w:shd w:val="clear" w:color="auto" w:fill="FFFFFF"/>
        </w:rPr>
        <w:t>（5）验收时承包单位必须派代表参加。</w:t>
      </w:r>
    </w:p>
    <w:p w14:paraId="7CE240B4">
      <w:pPr>
        <w:pStyle w:val="6"/>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shd w:val="clear" w:color="auto" w:fill="FFFFFF"/>
        </w:rPr>
        <w:t>（6）验收过程所发生的一切费用由承包单位承担。</w:t>
      </w:r>
    </w:p>
    <w:p w14:paraId="7E0EC3D2">
      <w:pPr>
        <w:spacing w:line="52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7.付款方式：银行汇票</w:t>
      </w:r>
      <w:r>
        <w:rPr>
          <w:rFonts w:hint="eastAsia" w:ascii="仿宋_GB2312" w:hAnsi="仿宋_GB2312" w:eastAsia="仿宋_GB2312" w:cs="仿宋_GB2312"/>
          <w:sz w:val="28"/>
          <w:szCs w:val="28"/>
          <w:highlight w:val="none"/>
          <w:lang w:val="en-US" w:eastAsia="zh-CN"/>
        </w:rPr>
        <w:t>/网银转账</w:t>
      </w:r>
      <w:r>
        <w:rPr>
          <w:rFonts w:hint="eastAsia" w:ascii="仿宋_GB2312" w:hAnsi="仿宋_GB2312" w:eastAsia="仿宋_GB2312" w:cs="仿宋_GB2312"/>
          <w:sz w:val="28"/>
          <w:szCs w:val="28"/>
          <w:highlight w:val="none"/>
        </w:rPr>
        <w:t>形式。</w:t>
      </w:r>
    </w:p>
    <w:p w14:paraId="5061E51F">
      <w:pPr>
        <w:spacing w:line="520" w:lineRule="exact"/>
        <w:ind w:firstLine="560" w:firstLineChars="200"/>
        <w:rPr>
          <w:rFonts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rPr>
        <w:t>8.承包方式：</w:t>
      </w:r>
      <w:r>
        <w:rPr>
          <w:rFonts w:hint="eastAsia" w:ascii="仿宋_GB2312" w:hAnsi="仿宋_GB2312" w:eastAsia="仿宋_GB2312" w:cs="仿宋_GB2312"/>
          <w:sz w:val="28"/>
          <w:szCs w:val="28"/>
          <w:highlight w:val="none"/>
          <w:lang w:val="zh-CN"/>
        </w:rPr>
        <w:t>单价包干。</w:t>
      </w:r>
    </w:p>
    <w:p w14:paraId="47A6B09C">
      <w:pPr>
        <w:autoSpaceDE w:val="0"/>
        <w:autoSpaceDN w:val="0"/>
        <w:spacing w:line="520" w:lineRule="exact"/>
        <w:ind w:firstLine="560" w:firstLineChars="200"/>
        <w:rPr>
          <w:rFonts w:hint="eastAsia" w:ascii="仿宋_GB2312" w:hAnsi="仿宋_GB2312" w:eastAsia="仿宋_GB2312" w:cs="仿宋_GB2312"/>
          <w:sz w:val="28"/>
          <w:szCs w:val="28"/>
          <w:highlight w:val="none"/>
          <w:lang w:val="en-US" w:eastAsia="zh-CN"/>
        </w:rPr>
      </w:pPr>
    </w:p>
    <w:p w14:paraId="1697E6EA">
      <w:pPr>
        <w:pStyle w:val="24"/>
        <w:rPr>
          <w:rFonts w:ascii="仿宋_GB2312" w:eastAsia="仿宋_GB2312" w:hAnsiTheme="minorEastAsia"/>
          <w:color w:val="auto"/>
          <w:szCs w:val="21"/>
          <w:highlight w:val="none"/>
        </w:rPr>
      </w:pPr>
    </w:p>
    <w:p w14:paraId="02C26080">
      <w:pPr>
        <w:adjustRightInd w:val="0"/>
        <w:snapToGrid w:val="0"/>
        <w:spacing w:line="600" w:lineRule="exact"/>
        <w:ind w:firstLine="560" w:firstLineChars="200"/>
        <w:jc w:val="left"/>
        <w:rPr>
          <w:rFonts w:ascii="仿宋_GB2312" w:eastAsia="仿宋_GB2312"/>
          <w:color w:val="auto"/>
          <w:sz w:val="28"/>
          <w:szCs w:val="28"/>
          <w:highlight w:val="none"/>
        </w:rPr>
      </w:pPr>
    </w:p>
    <w:p w14:paraId="290FD13B">
      <w:pPr>
        <w:pStyle w:val="6"/>
        <w:ind w:firstLine="0"/>
        <w:rPr>
          <w:rFonts w:hint="eastAsia" w:eastAsia="微软雅黑"/>
          <w:color w:val="auto"/>
          <w:highlight w:val="none"/>
          <w:lang w:eastAsia="zh-CN"/>
        </w:rPr>
      </w:pPr>
      <w:bookmarkStart w:id="61" w:name="_Toc4680"/>
      <w:bookmarkStart w:id="62" w:name="_Toc1284"/>
      <w:bookmarkStart w:id="63" w:name="_Toc1496"/>
      <w:bookmarkStart w:id="64" w:name="_Toc12135"/>
      <w:bookmarkStart w:id="65" w:name="_Toc537"/>
      <w:bookmarkStart w:id="66" w:name="_Toc23353"/>
      <w:bookmarkStart w:id="67" w:name="_Toc23330"/>
      <w:bookmarkStart w:id="68" w:name="_Toc15570"/>
      <w:bookmarkStart w:id="69" w:name="_Toc25925"/>
      <w:bookmarkStart w:id="70" w:name="_Toc29835"/>
      <w:bookmarkStart w:id="71" w:name="_Toc18538"/>
    </w:p>
    <w:p w14:paraId="693520D0">
      <w:pPr>
        <w:pStyle w:val="6"/>
        <w:rPr>
          <w:rFonts w:hint="eastAsia" w:eastAsia="微软雅黑"/>
          <w:color w:val="auto"/>
          <w:highlight w:val="none"/>
          <w:lang w:eastAsia="zh-CN"/>
        </w:rPr>
      </w:pPr>
    </w:p>
    <w:p w14:paraId="06FF0D95">
      <w:pPr>
        <w:pStyle w:val="2"/>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2325370</wp:posOffset>
                </wp:positionH>
                <wp:positionV relativeFrom="paragraph">
                  <wp:posOffset>67945</wp:posOffset>
                </wp:positionV>
                <wp:extent cx="958850" cy="0"/>
                <wp:effectExtent l="0" t="0" r="0" b="0"/>
                <wp:wrapNone/>
                <wp:docPr id="5" name="自选图形 8"/>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83.1pt;margin-top:5.35pt;height:0pt;width:75.5pt;z-index:251664384;mso-width-relative:page;mso-height-relative:page;" filled="f" stroked="t" coordsize="21600,21600" o:gfxdata="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YNuGdYAAAAJAQAADwAAAAAAAAABACAAAAAiAAAAZHJzL2Rvd25yZXYueG1sUEsBAhQAFAAA&#10;AAgAh07iQGNmbxzxAQAA4gMAAA4AAAAAAAAAAQAgAAAAJQEAAGRycy9lMm9Eb2MueG1sUEsFBgAA&#10;AAAGAAYAWQEAAIgFA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2306320</wp:posOffset>
                </wp:positionH>
                <wp:positionV relativeFrom="paragraph">
                  <wp:posOffset>720090</wp:posOffset>
                </wp:positionV>
                <wp:extent cx="958850" cy="0"/>
                <wp:effectExtent l="0" t="0" r="0" b="0"/>
                <wp:wrapNone/>
                <wp:docPr id="6" name="自选图形 9"/>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181.6pt;margin-top:56.7pt;height:0pt;width:75.5pt;z-index:251665408;mso-width-relative:page;mso-height-relative:page;" filled="f" stroked="t" coordsize="21600,21600" o:gfxdata="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ZsL61wAAAAsBAAAPAAAAAAAAAAEAIAAAACIAAABkcnMvZG93bnJldi54bWxQSwECFAAU&#10;AAAACACHTuJAJB2joPIBAADiAwAADgAAAAAAAAABACAAAAAmAQAAZHJzL2Uyb0RvYy54bWxQSwUG&#10;AAAAAAYABgBZAQAAigUAAAAA&#10;">
                <v:fill on="f" focussize="0,0"/>
                <v:stroke color="#000000" joinstyle="round"/>
                <v:imagedata o:title=""/>
                <o:lock v:ext="edit" aspectratio="f"/>
              </v:shape>
            </w:pict>
          </mc:Fallback>
        </mc:AlternateContent>
      </w:r>
      <w:r>
        <w:rPr>
          <w:rFonts w:hint="eastAsia"/>
          <w:color w:val="auto"/>
          <w:highlight w:val="none"/>
        </w:rPr>
        <w:t>第六章</w:t>
      </w:r>
      <w:bookmarkEnd w:id="61"/>
      <w:bookmarkEnd w:id="62"/>
      <w:bookmarkEnd w:id="63"/>
      <w:bookmarkEnd w:id="64"/>
      <w:bookmarkEnd w:id="65"/>
      <w:bookmarkEnd w:id="66"/>
      <w:bookmarkEnd w:id="67"/>
      <w:bookmarkEnd w:id="68"/>
      <w:bookmarkEnd w:id="69"/>
      <w:bookmarkEnd w:id="70"/>
      <w:bookmarkEnd w:id="71"/>
    </w:p>
    <w:p w14:paraId="2C621A80">
      <w:pPr>
        <w:pStyle w:val="43"/>
        <w:rPr>
          <w:color w:val="auto"/>
          <w:highlight w:val="none"/>
        </w:rPr>
      </w:pPr>
    </w:p>
    <w:p w14:paraId="7824030E">
      <w:pPr>
        <w:pStyle w:val="2"/>
        <w:rPr>
          <w:color w:val="auto"/>
          <w:highlight w:val="none"/>
        </w:rPr>
      </w:pPr>
      <w:bookmarkStart w:id="72" w:name="_Toc19088"/>
      <w:bookmarkStart w:id="73" w:name="_Toc22797"/>
      <w:bookmarkStart w:id="74" w:name="_Toc12968"/>
      <w:bookmarkStart w:id="75" w:name="_Toc22501"/>
      <w:bookmarkStart w:id="76" w:name="_Toc12980"/>
      <w:bookmarkStart w:id="77" w:name="_Toc87616386"/>
      <w:bookmarkStart w:id="78" w:name="_Toc8183"/>
      <w:bookmarkStart w:id="79" w:name="_Toc323"/>
      <w:bookmarkStart w:id="80" w:name="_Toc1375"/>
      <w:bookmarkStart w:id="81" w:name="_Toc13309"/>
      <w:bookmarkStart w:id="82" w:name="_Toc12721"/>
      <w:bookmarkStart w:id="83" w:name="_Toc19686"/>
      <w:bookmarkStart w:id="84" w:name="_Toc88209949"/>
      <w:r>
        <w:rPr>
          <w:rFonts w:hint="eastAsia"/>
          <w:color w:val="auto"/>
          <w:highlight w:val="none"/>
        </w:rPr>
        <w:t>合同</w:t>
      </w:r>
      <w:bookmarkEnd w:id="72"/>
      <w:bookmarkEnd w:id="73"/>
      <w:bookmarkEnd w:id="74"/>
      <w:bookmarkEnd w:id="75"/>
      <w:bookmarkEnd w:id="76"/>
      <w:bookmarkEnd w:id="77"/>
      <w:bookmarkEnd w:id="78"/>
      <w:bookmarkEnd w:id="79"/>
      <w:bookmarkEnd w:id="80"/>
      <w:bookmarkEnd w:id="81"/>
      <w:bookmarkEnd w:id="82"/>
      <w:bookmarkEnd w:id="83"/>
      <w:bookmarkEnd w:id="84"/>
    </w:p>
    <w:p w14:paraId="2167A638">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B820C7C">
      <w:pPr>
        <w:pStyle w:val="6"/>
        <w:rPr>
          <w:rFonts w:ascii="方正小标宋简体" w:eastAsia="方正小标宋简体"/>
          <w:color w:val="auto"/>
          <w:sz w:val="44"/>
          <w:szCs w:val="44"/>
          <w:highlight w:val="none"/>
        </w:rPr>
      </w:pPr>
    </w:p>
    <w:p w14:paraId="71022E11">
      <w:pPr>
        <w:pStyle w:val="6"/>
        <w:rPr>
          <w:rFonts w:ascii="方正小标宋简体" w:eastAsia="方正小标宋简体"/>
          <w:color w:val="auto"/>
          <w:sz w:val="44"/>
          <w:szCs w:val="44"/>
          <w:highlight w:val="none"/>
        </w:rPr>
      </w:pPr>
    </w:p>
    <w:p w14:paraId="0847B7A3">
      <w:pPr>
        <w:pStyle w:val="6"/>
        <w:rPr>
          <w:rFonts w:ascii="方正小标宋简体" w:eastAsia="方正小标宋简体"/>
          <w:color w:val="auto"/>
          <w:sz w:val="44"/>
          <w:szCs w:val="44"/>
          <w:highlight w:val="none"/>
        </w:rPr>
      </w:pPr>
    </w:p>
    <w:p w14:paraId="23E461A2">
      <w:pPr>
        <w:pStyle w:val="6"/>
        <w:rPr>
          <w:rFonts w:ascii="方正小标宋简体" w:eastAsia="方正小标宋简体"/>
          <w:color w:val="auto"/>
          <w:sz w:val="44"/>
          <w:szCs w:val="44"/>
          <w:highlight w:val="none"/>
        </w:rPr>
      </w:pPr>
    </w:p>
    <w:p w14:paraId="4C8D79DC">
      <w:pPr>
        <w:pStyle w:val="6"/>
        <w:rPr>
          <w:rFonts w:ascii="方正小标宋简体" w:eastAsia="方正小标宋简体"/>
          <w:color w:val="auto"/>
          <w:sz w:val="44"/>
          <w:szCs w:val="44"/>
          <w:highlight w:val="none"/>
        </w:rPr>
      </w:pPr>
    </w:p>
    <w:p w14:paraId="36545434">
      <w:pPr>
        <w:spacing w:line="400" w:lineRule="atLeast"/>
        <w:jc w:val="both"/>
        <w:rPr>
          <w:rFonts w:hint="eastAsia" w:ascii="宋体" w:hAnsi="宋体" w:cs="宋体"/>
          <w:b/>
          <w:bCs/>
          <w:sz w:val="48"/>
          <w:szCs w:val="48"/>
        </w:rPr>
      </w:pPr>
    </w:p>
    <w:p w14:paraId="6699BA77">
      <w:pPr>
        <w:spacing w:line="400" w:lineRule="atLeast"/>
        <w:jc w:val="both"/>
        <w:rPr>
          <w:rFonts w:hint="eastAsia" w:ascii="宋体" w:hAnsi="宋体" w:cs="宋体"/>
          <w:b/>
          <w:bCs/>
          <w:sz w:val="48"/>
          <w:szCs w:val="48"/>
        </w:rPr>
      </w:pPr>
    </w:p>
    <w:p w14:paraId="12EBABBF">
      <w:pPr>
        <w:spacing w:line="400" w:lineRule="atLeast"/>
        <w:jc w:val="both"/>
        <w:rPr>
          <w:rFonts w:hint="eastAsia" w:ascii="宋体" w:hAnsi="宋体" w:cs="宋体"/>
          <w:b/>
          <w:bCs/>
          <w:sz w:val="48"/>
          <w:szCs w:val="48"/>
        </w:rPr>
      </w:pPr>
    </w:p>
    <w:p w14:paraId="4264D848">
      <w:pPr>
        <w:spacing w:line="400" w:lineRule="atLeast"/>
        <w:jc w:val="both"/>
        <w:rPr>
          <w:rFonts w:hint="eastAsia" w:ascii="宋体" w:hAnsi="宋体" w:cs="宋体"/>
          <w:b/>
          <w:bCs/>
          <w:sz w:val="48"/>
          <w:szCs w:val="48"/>
        </w:rPr>
      </w:pPr>
    </w:p>
    <w:p w14:paraId="7CAE7D06">
      <w:pPr>
        <w:spacing w:line="400" w:lineRule="atLeast"/>
        <w:jc w:val="both"/>
        <w:rPr>
          <w:rFonts w:hint="eastAsia" w:ascii="宋体" w:hAnsi="宋体" w:cs="宋体"/>
          <w:b/>
          <w:bCs/>
          <w:sz w:val="48"/>
          <w:szCs w:val="48"/>
        </w:rPr>
      </w:pPr>
    </w:p>
    <w:p w14:paraId="69058661">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广州市净水有限公司</w:t>
      </w:r>
    </w:p>
    <w:p w14:paraId="63D131F3">
      <w:pPr>
        <w:jc w:val="center"/>
        <w:rPr>
          <w:rFonts w:hint="eastAsia" w:ascii="方正小标宋简体" w:hAnsi="方正小标宋简体" w:eastAsia="方正小标宋简体" w:cs="方正小标宋简体"/>
          <w:b w:val="0"/>
          <w:bCs w:val="0"/>
          <w:color w:val="auto"/>
          <w:sz w:val="44"/>
          <w:szCs w:val="44"/>
          <w:highlight w:val="none"/>
          <w:lang w:val="en-GB"/>
        </w:rPr>
      </w:pPr>
      <w:r>
        <w:rPr>
          <w:rFonts w:hint="eastAsia" w:ascii="方正小标宋简体" w:hAnsi="方正小标宋简体" w:eastAsia="方正小标宋简体" w:cs="方正小标宋简体"/>
          <w:b w:val="0"/>
          <w:bCs w:val="0"/>
          <w:color w:val="auto"/>
          <w:sz w:val="44"/>
          <w:szCs w:val="44"/>
          <w:highlight w:val="none"/>
          <w:lang w:val="en-GB"/>
        </w:rPr>
        <w:t>设备维修维护/技改项目合同</w:t>
      </w:r>
    </w:p>
    <w:p w14:paraId="4EE8CEB4">
      <w:pPr>
        <w:pStyle w:val="4"/>
        <w:keepNext w:val="0"/>
        <w:keepLines w:val="0"/>
        <w:rPr>
          <w:rFonts w:hint="default" w:eastAsia="宋体"/>
          <w:highlight w:val="none"/>
          <w:lang w:val="en-US" w:eastAsia="zh-CN"/>
        </w:rPr>
      </w:pPr>
      <w:r>
        <w:rPr>
          <w:rFonts w:hint="eastAsia" w:ascii="宋体" w:hAnsi="宋体" w:eastAsia="宋体" w:cs="宋体"/>
          <w:b/>
          <w:bCs/>
          <w:color w:val="auto"/>
          <w:sz w:val="48"/>
          <w:szCs w:val="48"/>
          <w:highlight w:val="none"/>
          <w:lang w:val="en-US" w:eastAsia="zh-CN"/>
        </w:rPr>
        <w:t xml:space="preserve">          </w:t>
      </w:r>
    </w:p>
    <w:p w14:paraId="4329CB4E">
      <w:pPr>
        <w:pStyle w:val="13"/>
        <w:snapToGrid/>
        <w:spacing w:line="400" w:lineRule="exact"/>
        <w:ind w:right="84" w:rightChars="40" w:firstLine="0" w:firstLineChars="0"/>
        <w:rPr>
          <w:rFonts w:hint="eastAsia" w:hAnsi="宋体" w:eastAsia="宋体"/>
          <w:b/>
          <w:color w:val="auto"/>
          <w:sz w:val="24"/>
          <w:highlight w:val="none"/>
        </w:rPr>
      </w:pPr>
    </w:p>
    <w:p w14:paraId="4AD68A06">
      <w:pPr>
        <w:pStyle w:val="13"/>
        <w:snapToGrid/>
        <w:spacing w:line="400" w:lineRule="exact"/>
        <w:ind w:right="84" w:rightChars="40" w:firstLine="192" w:firstLineChars="80"/>
        <w:rPr>
          <w:rFonts w:hint="eastAsia" w:hAnsi="宋体" w:eastAsia="宋体"/>
          <w:bCs/>
          <w:color w:val="auto"/>
          <w:sz w:val="24"/>
          <w:highlight w:val="none"/>
        </w:rPr>
      </w:pPr>
    </w:p>
    <w:p w14:paraId="2F3EA692">
      <w:pPr>
        <w:pStyle w:val="13"/>
        <w:snapToGrid/>
        <w:spacing w:line="400" w:lineRule="exact"/>
        <w:ind w:left="0" w:leftChars="0" w:right="84" w:rightChars="40" w:firstLine="0" w:firstLineChars="0"/>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rPr>
        <w:t>项目名称：</w:t>
      </w:r>
      <w:r>
        <w:rPr>
          <w:rFonts w:hint="eastAsia" w:ascii="仿宋_GB2312" w:hAnsi="仿宋_GB2312" w:eastAsia="仿宋_GB2312" w:cs="仿宋_GB2312"/>
          <w:b w:val="0"/>
          <w:bCs/>
          <w:color w:val="auto"/>
          <w:kern w:val="2"/>
          <w:sz w:val="30"/>
          <w:szCs w:val="30"/>
          <w:highlight w:val="none"/>
          <w:u w:val="single"/>
          <w:lang w:eastAsia="zh-CN"/>
        </w:rPr>
        <w:t>健康城分公司2025年自控系统PLC维修服务项目</w:t>
      </w:r>
    </w:p>
    <w:p w14:paraId="6F4C0E19">
      <w:pPr>
        <w:pStyle w:val="13"/>
        <w:snapToGrid/>
        <w:ind w:right="84" w:rightChars="40"/>
        <w:rPr>
          <w:rFonts w:hint="eastAsia" w:ascii="仿宋_GB2312" w:hAnsi="仿宋_GB2312" w:eastAsia="仿宋_GB2312" w:cs="仿宋_GB2312"/>
          <w:b w:val="0"/>
          <w:bCs/>
          <w:color w:val="auto"/>
          <w:sz w:val="30"/>
          <w:szCs w:val="30"/>
          <w:highlight w:val="none"/>
        </w:rPr>
      </w:pPr>
    </w:p>
    <w:p w14:paraId="17EE8C9E">
      <w:pPr>
        <w:pStyle w:val="13"/>
        <w:snapToGrid/>
        <w:ind w:right="84" w:rightChars="40" w:firstLine="1500" w:firstLineChars="500"/>
        <w:rPr>
          <w:rFonts w:hint="eastAsia" w:ascii="仿宋_GB2312" w:hAnsi="仿宋_GB2312" w:eastAsia="仿宋_GB2312" w:cs="仿宋_GB2312"/>
          <w:b w:val="0"/>
          <w:bCs/>
          <w:color w:val="auto"/>
          <w:sz w:val="30"/>
          <w:szCs w:val="30"/>
          <w:highlight w:val="none"/>
          <w:u w:val="single"/>
        </w:rPr>
      </w:pPr>
      <w:r>
        <w:rPr>
          <w:rFonts w:hint="eastAsia" w:ascii="仿宋_GB2312" w:hAnsi="仿宋_GB2312" w:eastAsia="仿宋_GB2312" w:cs="仿宋_GB2312"/>
          <w:b w:val="0"/>
          <w:bCs/>
          <w:color w:val="auto"/>
          <w:sz w:val="30"/>
          <w:szCs w:val="30"/>
          <w:highlight w:val="none"/>
        </w:rPr>
        <w:t>合同编号：</w:t>
      </w:r>
      <w:r>
        <w:rPr>
          <w:rFonts w:hint="eastAsia" w:ascii="仿宋_GB2312" w:hAnsi="仿宋_GB2312" w:eastAsia="仿宋_GB2312" w:cs="仿宋_GB2312"/>
          <w:b w:val="0"/>
          <w:bCs/>
          <w:color w:val="auto"/>
          <w:sz w:val="30"/>
          <w:szCs w:val="30"/>
          <w:highlight w:val="none"/>
          <w:u w:val="single"/>
        </w:rPr>
        <w:t>穗净水合[</w:t>
      </w:r>
      <w:r>
        <w:rPr>
          <w:rFonts w:hint="eastAsia" w:ascii="仿宋_GB2312" w:hAnsi="仿宋_GB2312" w:eastAsia="仿宋_GB2312" w:cs="仿宋_GB2312"/>
          <w:b w:val="0"/>
          <w:bCs/>
          <w:color w:val="auto"/>
          <w:sz w:val="30"/>
          <w:szCs w:val="30"/>
          <w:highlight w:val="none"/>
          <w:u w:val="single"/>
          <w:lang w:val="en-US" w:eastAsia="zh-CN"/>
        </w:rPr>
        <w:t>2025</w:t>
      </w:r>
      <w:r>
        <w:rPr>
          <w:rFonts w:hint="eastAsia" w:ascii="仿宋_GB2312" w:hAnsi="仿宋_GB2312" w:eastAsia="仿宋_GB2312" w:cs="仿宋_GB2312"/>
          <w:b w:val="0"/>
          <w:bCs/>
          <w:color w:val="auto"/>
          <w:sz w:val="30"/>
          <w:szCs w:val="30"/>
          <w:highlight w:val="none"/>
          <w:u w:val="single"/>
        </w:rPr>
        <w:t>]    号</w:t>
      </w:r>
    </w:p>
    <w:p w14:paraId="2CB39C69">
      <w:pPr>
        <w:pStyle w:val="13"/>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项目编号：</w:t>
      </w:r>
      <w:r>
        <w:rPr>
          <w:rFonts w:hint="eastAsia" w:ascii="仿宋_GB2312" w:hAnsi="仿宋_GB2312" w:eastAsia="仿宋_GB2312" w:cs="仿宋_GB2312"/>
          <w:b w:val="0"/>
          <w:bCs/>
          <w:color w:val="auto"/>
          <w:sz w:val="30"/>
          <w:szCs w:val="30"/>
          <w:highlight w:val="none"/>
          <w:u w:val="single"/>
          <w:lang w:eastAsia="zh-CN"/>
        </w:rPr>
        <w:t>03112025X10006</w:t>
      </w:r>
    </w:p>
    <w:p w14:paraId="0F308E80">
      <w:pPr>
        <w:pStyle w:val="13"/>
        <w:snapToGrid/>
        <w:spacing w:line="400" w:lineRule="exact"/>
        <w:ind w:right="84" w:rightChars="40" w:firstLine="1500" w:firstLineChars="500"/>
        <w:rPr>
          <w:rFonts w:hint="eastAsia" w:ascii="仿宋_GB2312" w:hAnsi="仿宋_GB2312" w:eastAsia="仿宋_GB2312" w:cs="仿宋_GB2312"/>
          <w:b w:val="0"/>
          <w:bCs/>
          <w:color w:val="auto"/>
          <w:sz w:val="30"/>
          <w:szCs w:val="30"/>
          <w:highlight w:val="none"/>
        </w:rPr>
      </w:pPr>
    </w:p>
    <w:p w14:paraId="4AFACA14">
      <w:pPr>
        <w:pStyle w:val="13"/>
        <w:snapToGrid/>
        <w:ind w:right="84" w:rightChars="40" w:firstLine="1569"/>
        <w:rPr>
          <w:rFonts w:hint="eastAsia" w:ascii="仿宋_GB2312" w:hAnsi="仿宋_GB2312" w:eastAsia="仿宋_GB2312" w:cs="仿宋_GB2312"/>
          <w:b w:val="0"/>
          <w:bCs/>
          <w:color w:val="auto"/>
          <w:sz w:val="30"/>
          <w:szCs w:val="30"/>
          <w:highlight w:val="none"/>
        </w:rPr>
      </w:pPr>
    </w:p>
    <w:p w14:paraId="3E313B15">
      <w:pPr>
        <w:pStyle w:val="13"/>
        <w:snapToGrid/>
        <w:ind w:right="84" w:rightChars="40" w:firstLine="0"/>
        <w:rPr>
          <w:rFonts w:hint="eastAsia" w:ascii="仿宋_GB2312" w:hAnsi="仿宋_GB2312" w:eastAsia="仿宋_GB2312" w:cs="仿宋_GB2312"/>
          <w:b w:val="0"/>
          <w:bCs/>
          <w:color w:val="auto"/>
          <w:sz w:val="30"/>
          <w:szCs w:val="30"/>
          <w:highlight w:val="none"/>
        </w:rPr>
      </w:pPr>
    </w:p>
    <w:p w14:paraId="5202D32B">
      <w:pPr>
        <w:pStyle w:val="13"/>
        <w:snapToGrid/>
        <w:ind w:right="84" w:rightChars="40" w:firstLine="1569"/>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甲方：</w:t>
      </w:r>
      <w:r>
        <w:rPr>
          <w:rFonts w:hint="eastAsia" w:ascii="仿宋_GB2312" w:hAnsi="仿宋_GB2312" w:eastAsia="仿宋_GB2312" w:cs="仿宋_GB2312"/>
          <w:b w:val="0"/>
          <w:bCs/>
          <w:color w:val="auto"/>
          <w:sz w:val="30"/>
          <w:szCs w:val="30"/>
          <w:highlight w:val="none"/>
          <w:u w:val="single"/>
        </w:rPr>
        <w:t>广州市净水有限公司</w:t>
      </w:r>
    </w:p>
    <w:p w14:paraId="6199DF94">
      <w:pPr>
        <w:pStyle w:val="13"/>
        <w:snapToGrid/>
        <w:ind w:right="84" w:rightChars="40" w:firstLine="0"/>
        <w:rPr>
          <w:rFonts w:hint="eastAsia" w:ascii="仿宋_GB2312" w:hAnsi="仿宋_GB2312" w:eastAsia="仿宋_GB2312" w:cs="仿宋_GB2312"/>
          <w:b w:val="0"/>
          <w:bCs/>
          <w:color w:val="auto"/>
          <w:sz w:val="30"/>
          <w:szCs w:val="30"/>
          <w:highlight w:val="none"/>
        </w:rPr>
      </w:pPr>
    </w:p>
    <w:p w14:paraId="6ECC4D41">
      <w:pPr>
        <w:pStyle w:val="13"/>
        <w:snapToGrid/>
        <w:ind w:right="84" w:rightChars="40" w:firstLine="1569"/>
        <w:rPr>
          <w:rFonts w:hint="eastAsia" w:ascii="仿宋_GB2312" w:hAnsi="仿宋_GB2312" w:eastAsia="仿宋_GB2312" w:cs="仿宋_GB2312"/>
          <w:b w:val="0"/>
          <w:bCs/>
          <w:color w:val="auto"/>
          <w:sz w:val="30"/>
          <w:szCs w:val="30"/>
          <w:highlight w:val="none"/>
          <w:u w:val="single"/>
        </w:rPr>
      </w:pPr>
      <w:r>
        <w:rPr>
          <w:rFonts w:hint="eastAsia" w:ascii="仿宋_GB2312" w:hAnsi="仿宋_GB2312" w:eastAsia="仿宋_GB2312" w:cs="仿宋_GB2312"/>
          <w:b w:val="0"/>
          <w:bCs/>
          <w:color w:val="auto"/>
          <w:sz w:val="30"/>
          <w:szCs w:val="30"/>
          <w:highlight w:val="none"/>
        </w:rPr>
        <w:t>乙方：</w:t>
      </w:r>
    </w:p>
    <w:p w14:paraId="3E5D6401">
      <w:pPr>
        <w:pStyle w:val="13"/>
        <w:snapToGrid/>
        <w:ind w:right="84" w:rightChars="40" w:firstLine="1563" w:firstLineChars="521"/>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 xml:space="preserve"> </w:t>
      </w:r>
    </w:p>
    <w:p w14:paraId="1E526E4B">
      <w:pPr>
        <w:pStyle w:val="13"/>
        <w:snapToGrid/>
        <w:spacing w:line="400" w:lineRule="exact"/>
        <w:ind w:right="84" w:rightChars="40" w:firstLine="0" w:firstLineChars="0"/>
        <w:rPr>
          <w:rFonts w:hint="eastAsia" w:ascii="仿宋_GB2312" w:hAnsi="仿宋_GB2312" w:eastAsia="仿宋_GB2312" w:cs="仿宋_GB2312"/>
          <w:b w:val="0"/>
          <w:bCs/>
          <w:color w:val="auto"/>
          <w:sz w:val="30"/>
          <w:szCs w:val="30"/>
          <w:highlight w:val="none"/>
        </w:rPr>
      </w:pPr>
    </w:p>
    <w:p w14:paraId="39FD3417">
      <w:pPr>
        <w:ind w:firstLine="1500" w:firstLineChars="500"/>
        <w:rPr>
          <w:rFonts w:hint="eastAsia" w:ascii="仿宋_GB2312" w:hAnsi="仿宋_GB2312" w:eastAsia="仿宋_GB2312" w:cs="仿宋_GB2312"/>
          <w:b w:val="0"/>
          <w:bCs/>
          <w:color w:val="auto"/>
          <w:sz w:val="30"/>
          <w:szCs w:val="30"/>
          <w:highlight w:val="none"/>
        </w:rPr>
      </w:pPr>
      <w:r>
        <w:rPr>
          <w:rFonts w:hint="eastAsia" w:ascii="仿宋_GB2312" w:hAnsi="仿宋_GB2312" w:eastAsia="仿宋_GB2312" w:cs="仿宋_GB2312"/>
          <w:b w:val="0"/>
          <w:bCs/>
          <w:color w:val="auto"/>
          <w:sz w:val="30"/>
          <w:szCs w:val="30"/>
          <w:highlight w:val="none"/>
        </w:rPr>
        <w:t>签订日期：       年   月   日</w:t>
      </w:r>
    </w:p>
    <w:p w14:paraId="68982FF8">
      <w:pPr>
        <w:ind w:firstLine="1500" w:firstLineChars="500"/>
        <w:rPr>
          <w:rFonts w:hint="eastAsia" w:ascii="宋体" w:hAnsi="宋体" w:eastAsia="宋体" w:cs="宋体"/>
          <w:b/>
          <w:color w:val="auto"/>
          <w:sz w:val="30"/>
          <w:szCs w:val="30"/>
          <w:highlight w:val="none"/>
          <w:lang w:val="zh-CN"/>
        </w:rPr>
      </w:pPr>
      <w:r>
        <w:rPr>
          <w:rFonts w:hint="eastAsia" w:ascii="仿宋_GB2312" w:hAnsi="仿宋_GB2312" w:eastAsia="仿宋_GB2312" w:cs="仿宋_GB2312"/>
          <w:b w:val="0"/>
          <w:bCs/>
          <w:color w:val="auto"/>
          <w:sz w:val="30"/>
          <w:szCs w:val="30"/>
          <w:highlight w:val="none"/>
        </w:rPr>
        <w:t>签订地点：广州市</w:t>
      </w:r>
    </w:p>
    <w:p w14:paraId="6DA08A1F">
      <w:pPr>
        <w:rPr>
          <w:rFonts w:hint="eastAsia" w:ascii="宋体" w:hAnsi="宋体" w:eastAsia="宋体"/>
          <w:b/>
          <w:color w:val="auto"/>
          <w:sz w:val="44"/>
          <w:szCs w:val="44"/>
          <w:highlight w:val="none"/>
        </w:rPr>
        <w:sectPr>
          <w:headerReference r:id="rId7" w:type="default"/>
          <w:footerReference r:id="rId8" w:type="default"/>
          <w:footerReference r:id="rId9" w:type="even"/>
          <w:pgSz w:w="11906" w:h="16838"/>
          <w:pgMar w:top="1644" w:right="1701" w:bottom="1644" w:left="1701" w:header="851" w:footer="992" w:gutter="0"/>
          <w:pgNumType w:fmt="numberInDash"/>
          <w:cols w:space="708" w:num="1"/>
          <w:docGrid w:type="lines" w:linePitch="312" w:charSpace="0"/>
        </w:sectPr>
      </w:pPr>
    </w:p>
    <w:p w14:paraId="6205C23C">
      <w:pPr>
        <w:spacing w:line="240" w:lineRule="auto"/>
        <w:ind w:firstLine="480" w:firstLineChars="200"/>
        <w:rPr>
          <w:rFonts w:hint="eastAsia" w:ascii="宋体" w:hAnsi="宋体" w:eastAsia="宋体" w:cs="宋体"/>
          <w:color w:val="000000" w:themeColor="text1"/>
          <w:sz w:val="24"/>
          <w:szCs w:val="24"/>
          <w:highlight w:val="none"/>
          <w:lang w:bidi="en-US"/>
          <w14:textFill>
            <w14:solidFill>
              <w14:schemeClr w14:val="tx1"/>
            </w14:solidFill>
          </w14:textFill>
        </w:rPr>
      </w:pPr>
    </w:p>
    <w:p w14:paraId="1F2BD8F0">
      <w:pPr>
        <w:pStyle w:val="13"/>
        <w:ind w:right="84" w:rightChars="4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根据《中华人民共和国</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民法典</w:t>
      </w:r>
      <w:r>
        <w:rPr>
          <w:rFonts w:hint="eastAsia" w:ascii="仿宋_GB2312" w:hAnsi="仿宋_GB2312" w:eastAsia="仿宋_GB2312" w:cs="仿宋_GB2312"/>
          <w:color w:val="000000" w:themeColor="text1"/>
          <w:sz w:val="28"/>
          <w:szCs w:val="28"/>
          <w:highlight w:val="none"/>
          <w14:textFill>
            <w14:solidFill>
              <w14:schemeClr w14:val="tx1"/>
            </w14:solidFill>
          </w14:textFill>
        </w:rPr>
        <w:t>》及其他有关法律、行政法规，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（以下简称“甲方”）与 （以下简称“乙方”）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就 项目承接工作事宜，遵循平等、自愿、公平和诚实信用的原则，双方协商一致，订立本合同。</w:t>
      </w:r>
    </w:p>
    <w:p w14:paraId="4FEA650B">
      <w:pPr>
        <w:spacing w:beforeLines="0" w:afterLines="0" w:line="560" w:lineRule="exact"/>
        <w:ind w:left="0" w:leftChars="0"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组成合同的文件及优先顺序</w:t>
      </w:r>
    </w:p>
    <w:p w14:paraId="6DA1A0E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下列文件（如有）均为本合同的组成部分，可视为能相互说明和补充的，如果合同文件存在歧义或相矛盾的地方，则根据以下次序判断：</w:t>
      </w:r>
    </w:p>
    <w:p w14:paraId="2066AC7D">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在本合同实施过程双方签署的补充与修正文件</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w:t>
      </w:r>
    </w:p>
    <w:p w14:paraId="791963C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本合同书；</w:t>
      </w:r>
    </w:p>
    <w:p w14:paraId="523F1E9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中标通知书/发包通知书/</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成交通知书/</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委托函；</w:t>
      </w:r>
    </w:p>
    <w:p w14:paraId="26D2CD43">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招标文件/询价文件；</w:t>
      </w:r>
    </w:p>
    <w:p w14:paraId="77EB3687">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投标文件/响应文件；</w:t>
      </w:r>
    </w:p>
    <w:p w14:paraId="52D26F9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标准、规范及有关技术性文件；</w:t>
      </w:r>
    </w:p>
    <w:p w14:paraId="414F62A8">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图纸；</w:t>
      </w:r>
    </w:p>
    <w:p w14:paraId="51C448D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工程量清单/</w:t>
      </w:r>
      <w:r>
        <w:rPr>
          <w:rFonts w:hint="eastAsia" w:ascii="仿宋_GB2312" w:hAnsi="仿宋_GB2312" w:eastAsia="仿宋_GB2312" w:cs="仿宋_GB2312"/>
          <w:color w:val="000000" w:themeColor="text1"/>
          <w:sz w:val="28"/>
          <w:szCs w:val="28"/>
          <w:highlight w:val="none"/>
          <w14:textFill>
            <w14:solidFill>
              <w14:schemeClr w14:val="tx1"/>
            </w14:solidFill>
          </w14:textFill>
        </w:rPr>
        <w:t>工程量清单报价；</w:t>
      </w:r>
    </w:p>
    <w:p w14:paraId="6237316F">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9</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本合同其他附件；</w:t>
      </w:r>
    </w:p>
    <w:p w14:paraId="689D38B3">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第二条 项目概况、项目承包范围</w:t>
      </w:r>
    </w:p>
    <w:p w14:paraId="5E96F29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2.1项目名称：</w:t>
      </w:r>
      <w:r>
        <w:rPr>
          <w:rFonts w:hint="eastAsia" w:ascii="宋体" w:hAnsi="宋体" w:cs="宋体"/>
          <w:sz w:val="24"/>
          <w:u w:val="single"/>
          <w:lang w:eastAsia="zh-CN"/>
        </w:rPr>
        <w:t>健康城分公司2025年自控系统PLC维修服务项目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6625297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2.2项目地点：</w:t>
      </w:r>
      <w:r>
        <w:rPr>
          <w:rFonts w:hint="eastAsia" w:ascii="宋体" w:hAnsi="宋体" w:cs="宋体"/>
          <w:sz w:val="24"/>
          <w:u w:val="single"/>
        </w:rPr>
        <w:t>广州市净水有限公司健康城分公司</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71F0035C">
      <w:pPr>
        <w:spacing w:line="384" w:lineRule="auto"/>
        <w:ind w:firstLine="560" w:firstLineChars="200"/>
        <w:rPr>
          <w:rFonts w:hint="eastAsia" w:ascii="宋体" w:hAnsi="宋体" w:eastAsia="宋体" w:cs="宋体"/>
          <w:sz w:val="24"/>
          <w:lang w:val="en-US" w:eastAsia="zh-CN"/>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2.3项目内容：</w:t>
      </w:r>
      <w:r>
        <w:rPr>
          <w:rFonts w:hint="eastAsia" w:ascii="宋体" w:hAnsi="宋体" w:eastAsia="宋体" w:cs="宋体"/>
          <w:sz w:val="24"/>
          <w:szCs w:val="24"/>
          <w:u w:val="single"/>
          <w:lang w:val="en-US" w:eastAsia="zh-CN"/>
        </w:rPr>
        <w:t>通过对加药间PLC主站、干化值班室工作站上位机、一期1#干化车间1#-3#生物除臭设备、1#中控室机房1#服务器上位机系统、进出水流量计自控系统PLC维修，确保以上设备正常运行</w:t>
      </w:r>
      <w:r>
        <w:rPr>
          <w:rFonts w:hint="eastAsia" w:ascii="宋体" w:hAnsi="宋体" w:cs="宋体"/>
          <w:sz w:val="24"/>
          <w:szCs w:val="24"/>
          <w:u w:val="single"/>
          <w:lang w:val="en-US" w:eastAsia="zh-CN"/>
        </w:rPr>
        <w:t>。</w:t>
      </w:r>
    </w:p>
    <w:p w14:paraId="6D9551D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2.4项目承包范围：包括提供所有需要的材料、机械、人工、设施、完成合同约定的工作和服务。按照甲方审核同意的方案、图纸所包括的实施范围和内容进行施工并在质量保修期内承担项目质量保修责任。</w:t>
      </w:r>
    </w:p>
    <w:tbl>
      <w:tblPr>
        <w:tblStyle w:val="25"/>
        <w:tblW w:w="9379"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
        <w:gridCol w:w="1978"/>
        <w:gridCol w:w="3654"/>
        <w:gridCol w:w="709"/>
        <w:gridCol w:w="791"/>
        <w:gridCol w:w="927"/>
        <w:gridCol w:w="927"/>
      </w:tblGrid>
      <w:tr w14:paraId="7AC5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A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D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3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7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A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7445">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含税单价（元）</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288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含税总价（元）</w:t>
            </w:r>
          </w:p>
        </w:tc>
      </w:tr>
      <w:tr w14:paraId="1657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7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1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加药通讯程序完善</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F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加药间S7-1500PLC通讯程序重新开发  完善，故障程序自动诊断，上位机增加通讯故障复位按钮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8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6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535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BA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C946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脱泥及污泥干化上位机</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B7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重新开发污泥车间上位机36个变量历史曲线</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B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1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3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DC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DD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13A1">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52899">
            <w:pPr>
              <w:jc w:val="center"/>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4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完善现有报警信号系统</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F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B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8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A9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54219">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6357">
            <w:pPr>
              <w:jc w:val="center"/>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6E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按要求增加报警采集点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5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9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D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2D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12A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E3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B48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中控上位机除臭系统 3D画面、报表界面开发数据通讯及线缆安装</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top"/>
          </w:tcPr>
          <w:p w14:paraId="10BDD4D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除臭系统3D效果主画面、运行参数画面图建模开发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4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4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27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A2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6D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19091">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399C">
            <w:pPr>
              <w:jc w:val="center"/>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top"/>
          </w:tcPr>
          <w:p w14:paraId="405ABC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除臭系统画面组态、数据连接，历史曲线，报警数据</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3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5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1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A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33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EB4A">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6A60">
            <w:pPr>
              <w:jc w:val="center"/>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top"/>
          </w:tcPr>
          <w:p w14:paraId="07D244F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双五类双绞线网线100米，含套Φ20 PVC套管及安装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0E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1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EF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D4EB">
            <w:pPr>
              <w:jc w:val="center"/>
              <w:rPr>
                <w:rFonts w:hint="eastAsia" w:ascii="宋体" w:hAnsi="宋体" w:eastAsia="宋体" w:cs="宋体"/>
                <w:i w:val="0"/>
                <w:iCs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035FE">
            <w:pPr>
              <w:jc w:val="center"/>
              <w:rPr>
                <w:rFonts w:hint="eastAsia" w:ascii="宋体" w:hAnsi="宋体" w:eastAsia="宋体" w:cs="宋体"/>
                <w:i w:val="0"/>
                <w:iCs w:val="0"/>
                <w:color w:val="000000"/>
                <w:sz w:val="18"/>
                <w:szCs w:val="18"/>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B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报表开发：除臭系统日，月，年数据报表记录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3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AA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A3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5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7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上位机增加通讯拓扑图</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8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厂区主站通讯监测，进水站、预处理、 出水站、膜池站、生化池、加药站，拓扑图通过指示灯颜色代表当前通讯状态</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D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D4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B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DA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F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D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进出水仪表间流量采集顺序 整改</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AE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进出水流量计要求数采仪先通讯采集， PLC再通讯读取数采仪数据.线路重新敷 设屏蔽电缆RVVP2*1.0及套管，长度50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8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8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E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B4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6D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3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5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自控系统调试</w:t>
            </w:r>
          </w:p>
        </w:tc>
        <w:tc>
          <w:tcPr>
            <w:tcW w:w="3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1A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除臭系统、加药通讯系统、进出水仪表间、上位机调试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9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3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A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47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50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93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7DC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项目总价（含增值税6%）：          元</w:t>
            </w:r>
          </w:p>
        </w:tc>
      </w:tr>
    </w:tbl>
    <w:p w14:paraId="11767E38">
      <w:pPr>
        <w:spacing w:beforeLines="0" w:afterLines="0" w:line="560" w:lineRule="exact"/>
        <w:ind w:firstLine="482" w:firstLineChars="200"/>
        <w:jc w:val="center"/>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表1：工程量清单</w:t>
      </w:r>
    </w:p>
    <w:p w14:paraId="5083CE64">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第三条 项目承包方式</w:t>
      </w:r>
    </w:p>
    <w:p w14:paraId="53141F2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包工、包料、包工期、包质量、包安全、包文明施工。综合单价包干、项目措施费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按实结算</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A128714">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□包工、包料、包质量、包工期、包安全、包文明施工、包设计、包调试、包验收的施工图纸，以总价包干形式。</w:t>
      </w:r>
    </w:p>
    <w:p w14:paraId="30D3AA89">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第四条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合同价款</w:t>
      </w:r>
    </w:p>
    <w:p w14:paraId="403F85F9">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bdr w:val="single" w:color="auto" w:sz="4" w:space="0"/>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4.1合同价款按以下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w:t>
      </w:r>
    </w:p>
    <w:p w14:paraId="30AD1926">
      <w:pPr>
        <w:numPr>
          <w:ilvl w:val="-1"/>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合同暂定总价为：</w:t>
      </w:r>
      <w:r>
        <w:rPr>
          <w:rFonts w:hint="eastAsia" w:ascii="仿宋_GB2312" w:hAnsi="仿宋_GB2312" w:eastAsia="仿宋_GB2312" w:cs="仿宋_GB2312"/>
          <w:b w:val="0"/>
          <w:color w:val="000000" w:themeColor="text1"/>
          <w:sz w:val="28"/>
          <w:szCs w:val="28"/>
          <w:highlight w:val="none"/>
          <w:u w:val="none"/>
          <w14:textFill>
            <w14:solidFill>
              <w14:schemeClr w14:val="tx1"/>
            </w14:solidFill>
          </w14:textFill>
        </w:rPr>
        <w:t>人民币</w:t>
      </w:r>
      <w:r>
        <w:rPr>
          <w:rFonts w:hint="eastAsia" w:ascii="仿宋_GB2312" w:hAnsi="仿宋_GB2312" w:eastAsia="仿宋_GB2312" w:cs="仿宋_GB2312"/>
          <w:b w:val="0"/>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 w:val="0"/>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28"/>
          <w:szCs w:val="28"/>
          <w:highlight w:val="none"/>
          <w:u w:val="none"/>
          <w14:textFill>
            <w14:solidFill>
              <w14:schemeClr w14:val="tx1"/>
            </w14:solidFill>
          </w14:textFill>
        </w:rPr>
        <w:t>元（大写:</w:t>
      </w:r>
      <w:r>
        <w:rPr>
          <w:rFonts w:hint="eastAsia" w:ascii="仿宋_GB2312" w:hAnsi="仿宋_GB2312" w:eastAsia="仿宋_GB2312" w:cs="仿宋_GB2312"/>
          <w:b w:val="0"/>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b w:val="0"/>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。经甲方或甲方委托有资质第三方机构审核后，审核价作为合同结算价。若合同结算价超合同暂定总价，则以合同价作为结算价。</w:t>
      </w:r>
    </w:p>
    <w:p w14:paraId="6BD61794">
      <w:pPr>
        <w:numPr>
          <w:ilvl w:val="0"/>
          <w:numId w:val="0"/>
        </w:num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综合单价</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详见</w:t>
      </w:r>
      <w:r>
        <w:rPr>
          <w:rFonts w:hint="eastAsia" w:ascii="仿宋_GB2312" w:hAnsi="仿宋_GB2312" w:eastAsia="仿宋_GB2312" w:cs="仿宋_GB2312"/>
          <w:color w:val="auto"/>
          <w:sz w:val="28"/>
          <w:szCs w:val="28"/>
          <w:highlight w:val="none"/>
          <w:u w:val="single"/>
          <w:lang w:val="en-US" w:eastAsia="zh-CN"/>
        </w:rPr>
        <w:t>表1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工程量清单报价</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60B59E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合同单价在合同有效期内为不变价。乙方已经充分考虑本合同履行期间的市场风险和国家政策性调整风险系数并已计入报价，因此合同单价在合同有效期内不因任何因素而作调整。</w:t>
      </w:r>
    </w:p>
    <w:p w14:paraId="0CECDBE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合同以总价包干形式，合同暂定总价为：</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人民币</w:t>
      </w:r>
      <w:r>
        <w:rPr>
          <w:rFonts w:hint="eastAsia" w:ascii="仿宋_GB2312" w:hAnsi="仿宋_GB2312" w:eastAsia="仿宋_GB2312" w:cs="仿宋_GB2312"/>
          <w:b/>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b/>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color w:val="000000" w:themeColor="text1"/>
          <w:sz w:val="28"/>
          <w:szCs w:val="28"/>
          <w:highlight w:val="none"/>
          <w14:textFill>
            <w14:solidFill>
              <w14:schemeClr w14:val="tx1"/>
            </w14:solidFill>
          </w14:textFill>
        </w:rPr>
        <w:t>（大写:</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）。经甲方或甲方委托有资质第三方机构审核后，若结算审核价比合同暂定总价低，则以结算审核价作为合同结算价，否则以合同暂定总价为合同结算价。</w:t>
      </w:r>
    </w:p>
    <w:p w14:paraId="101A4D5A">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4.2</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本合同约定的价格为含税价价格</w:t>
      </w:r>
      <w:r>
        <w:rPr>
          <w:rFonts w:hint="eastAsia" w:ascii="仿宋_GB2312" w:hAnsi="仿宋_GB2312" w:eastAsia="仿宋_GB2312" w:cs="仿宋_GB2312"/>
          <w:color w:val="000000" w:themeColor="text1"/>
          <w:sz w:val="28"/>
          <w:szCs w:val="28"/>
          <w:highlight w:val="none"/>
          <w14:textFill>
            <w14:solidFill>
              <w14:schemeClr w14:val="tx1"/>
            </w14:solidFill>
          </w14:textFill>
        </w:rPr>
        <w:t>（税率</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），合同履行期间国家税率调整或乙方开票的实际税率与前述税率不一致的，不含税价不变，价税合计按实际税率相应调整，以开具发票时间为准。</w:t>
      </w:r>
    </w:p>
    <w:p w14:paraId="23C9C9E8">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4.3因非乙方原因引起工程量报价清单中工程量发生增减，且单个子目工程量变化幅度在25%以内（含）时，按工程量报价清单中列明的子目单价结算。否则，按新增单价执行：单个子目工程量增加幅度在25%以上时，单价按就低原则执行（原合同单价与重新组价之间比较）；单个子目工程量减少幅度在25%以上时，单价按就高原则执行（原合同单价与重新组价之间比较）。</w:t>
      </w:r>
    </w:p>
    <w:p w14:paraId="5B2AA57D">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合同中没有适用于变更工程项目的单价的，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按新增单价执行。</w:t>
      </w:r>
    </w:p>
    <w:p w14:paraId="006A16C4">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新增单价计价原则：</w:t>
      </w:r>
    </w:p>
    <w:p w14:paraId="3A1B008A">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执行《建设工程工程量清单计价规范》（GB50500-2013）及相应的各清单专业的国标工程量计算规范，套用《广东省建设工程计价依据（2018）》、《广东省房屋建筑和市政修缮工程综合定额（2012）》或其他由建设、造价主管部门发布的工程承包合同签订时广州地区适用的定额进行组价。</w:t>
      </w:r>
    </w:p>
    <w:p w14:paraId="1BE9DE5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项目计价材料、设备价格的控制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按以下顺序作为降序优先级依次采用工程开工报告中开工日期当月的下列价格</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121AB010">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（1）《广州地区建设工程常用材料税前综合价格》（下称综合价格）。</w:t>
      </w:r>
    </w:p>
    <w:p w14:paraId="299F7243">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（2）《广州地区建设工程材料（设备）厂商价格信息》（下称厂商价格）下浮10-20%。</w:t>
      </w:r>
    </w:p>
    <w:p w14:paraId="2A50A4EB">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（3）综合价格、厂商价格中缺项的，采用由北京瑞恒达建筑咨询有限公司提供服务的“慧讯网”中查到的相应材料、设备价格的工程价。</w:t>
      </w:r>
    </w:p>
    <w:p w14:paraId="7904BECE">
      <w:pPr>
        <w:pStyle w:val="33"/>
        <w:autoSpaceDE/>
        <w:autoSpaceDN/>
        <w:adjustRightIn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（4）通过市场询价双方协商确定。</w:t>
      </w:r>
    </w:p>
    <w:p w14:paraId="65723E9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3.按1、2组价后</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下浮5%/投标下浮率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计取。</w:t>
      </w:r>
    </w:p>
    <w:p w14:paraId="6BE8D3CE">
      <w:pPr>
        <w:tabs>
          <w:tab w:val="left" w:pos="851"/>
        </w:tabs>
        <w:adjustRightInd/>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4.5</w:t>
      </w:r>
      <w:r>
        <w:rPr>
          <w:rFonts w:hint="eastAsia" w:ascii="仿宋_GB2312" w:hAnsi="仿宋_GB2312" w:eastAsia="仿宋_GB2312" w:cs="仿宋_GB2312"/>
          <w:sz w:val="28"/>
          <w:szCs w:val="28"/>
          <w:highlight w:val="none"/>
        </w:rPr>
        <w:t>乙方送审结算时，应提供（子项）工程合同清单报价（量）与送审的工程清单报价（量）对比表，包括分部分项清单、措施项目清单、其他项目清单等对比表（含纸质版盖章及软件版）、主材设备发票或其他甲方认可的收据等资料。</w:t>
      </w:r>
    </w:p>
    <w:p w14:paraId="033F9B75">
      <w:pPr>
        <w:widowControl w:val="0"/>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工期及要求</w:t>
      </w:r>
    </w:p>
    <w:p w14:paraId="020E1499">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工期</w:t>
      </w:r>
    </w:p>
    <w:p w14:paraId="4F54999B">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合同工期为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，其中施工工期为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天</w:t>
      </w:r>
      <w:r>
        <w:rPr>
          <w:rFonts w:hint="eastAsia" w:ascii="仿宋_GB2312" w:hAnsi="仿宋_GB2312" w:eastAsia="仿宋_GB2312" w:cs="仿宋_GB2312"/>
          <w:color w:val="000000" w:themeColor="text1"/>
          <w:sz w:val="28"/>
          <w:szCs w:val="28"/>
          <w:highlight w:val="none"/>
          <w14:textFill>
            <w14:solidFill>
              <w14:schemeClr w14:val="tx1"/>
            </w14:solidFill>
          </w14:textFill>
        </w:rPr>
        <w:t>；开工日期暂定为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，具体日期以甲方发出的开工报告为准。</w:t>
      </w:r>
    </w:p>
    <w:p w14:paraId="5331F198">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乙方不能按时开工，应当于开工报告/通知载明的开工日期</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天前，以书面形式向甲方提出延期开工的理由。甲方应当在接到延期开工申请后的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内以书面形式答复乙方。甲方在接到延期开工申请后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48小时</w:t>
      </w:r>
      <w:r>
        <w:rPr>
          <w:rFonts w:hint="eastAsia" w:ascii="仿宋_GB2312" w:hAnsi="仿宋_GB2312" w:eastAsia="仿宋_GB2312" w:cs="仿宋_GB2312"/>
          <w:color w:val="000000" w:themeColor="text1"/>
          <w:sz w:val="28"/>
          <w:szCs w:val="28"/>
          <w:highlight w:val="none"/>
          <w14:textFill>
            <w14:solidFill>
              <w14:schemeClr w14:val="tx1"/>
            </w14:solidFill>
          </w14:textFill>
        </w:rPr>
        <w:t>内不答复，视为同意乙方要求，工期相应顺延。甲方不同意延期要求或乙方未在规定时间内提出延期开工，工期不予顺延。</w:t>
      </w:r>
    </w:p>
    <w:p w14:paraId="6FB631FD">
      <w:pPr>
        <w:widowControl w:val="0"/>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因乙方原因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未按甲方开工通知时间进场施工的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2000元</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，由此而造成的经济损失由乙方负责赔偿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480DF684">
      <w:pPr>
        <w:widowControl w:val="0"/>
        <w:numPr>
          <w:ilvl w:val="0"/>
          <w:numId w:val="0"/>
        </w:num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乙方未能按合同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约定</w:t>
      </w:r>
      <w:r>
        <w:rPr>
          <w:rFonts w:hint="eastAsia" w:ascii="仿宋_GB2312" w:hAnsi="仿宋_GB2312" w:eastAsia="仿宋_GB2312" w:cs="仿宋_GB2312"/>
          <w:color w:val="000000" w:themeColor="text1"/>
          <w:sz w:val="28"/>
          <w:szCs w:val="28"/>
          <w:highlight w:val="none"/>
          <w14:textFill>
            <w14:solidFill>
              <w14:schemeClr w14:val="tx1"/>
            </w14:solidFill>
          </w14:textFill>
        </w:rPr>
        <w:t>竣工验收的，每逾期一天，甲方有权要求乙方按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 1%</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支付违约金，逾期达到</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20 </w:t>
      </w:r>
      <w:r>
        <w:rPr>
          <w:rFonts w:hint="eastAsia" w:ascii="仿宋_GB2312" w:hAnsi="仿宋_GB2312" w:eastAsia="仿宋_GB2312" w:cs="仿宋_GB2312"/>
          <w:color w:val="000000" w:themeColor="text1"/>
          <w:sz w:val="28"/>
          <w:szCs w:val="28"/>
          <w:highlight w:val="none"/>
          <w14:textFill>
            <w14:solidFill>
              <w14:schemeClr w14:val="tx1"/>
            </w14:solidFill>
          </w14:textFill>
        </w:rPr>
        <w:t>天及以上的，甲方有权解除合同并要求乙方支付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项目/对应子项目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的20%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9C080DC">
      <w:pPr>
        <w:pStyle w:val="13"/>
        <w:spacing w:beforeLines="0" w:afterLines="0" w:line="560" w:lineRule="exact"/>
        <w:ind w:firstLine="528" w:firstLineChars="200"/>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bookmarkStart w:id="85" w:name="_Toc15706"/>
      <w:bookmarkStart w:id="86" w:name="_Toc3872"/>
      <w:r>
        <w:rPr>
          <w:rFonts w:hint="eastAsia" w:ascii="仿宋_GB2312" w:hAnsi="仿宋_GB2312" w:eastAsia="仿宋_GB2312" w:cs="仿宋_GB2312"/>
          <w:color w:val="000000" w:themeColor="text1"/>
          <w:spacing w:val="-8"/>
          <w:sz w:val="28"/>
          <w:szCs w:val="28"/>
          <w:highlight w:val="none"/>
          <w:lang w:val="en-US" w:eastAsia="zh-CN"/>
          <w14:textFill>
            <w14:solidFill>
              <w14:schemeClr w14:val="tx1"/>
            </w14:solidFill>
          </w14:textFill>
        </w:rPr>
        <w:t>5.2合同签订后，在收到甲方开工通知后7天内，乙方需提交完整的盖章版施工备案资料，</w:t>
      </w:r>
      <w:r>
        <w:rPr>
          <w:rFonts w:hint="eastAsia" w:ascii="仿宋_GB2312" w:hAnsi="仿宋_GB2312" w:eastAsia="仿宋_GB2312" w:cs="仿宋_GB2312"/>
          <w:color w:val="000000" w:themeColor="text1"/>
          <w:sz w:val="28"/>
          <w:szCs w:val="28"/>
          <w:highlight w:val="none"/>
          <w14:textFill>
            <w14:solidFill>
              <w14:schemeClr w14:val="tx1"/>
            </w14:solidFill>
          </w14:textFill>
        </w:rPr>
        <w:t>每逾期一日，应按</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对应子项目合同暂定总价/</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子项预算价</w:t>
      </w:r>
      <w:r>
        <w:rPr>
          <w:rFonts w:hint="eastAsia" w:ascii="仿宋_GB2312" w:hAnsi="仿宋_GB2312" w:eastAsia="仿宋_GB2312" w:cs="仿宋_GB2312"/>
          <w:color w:val="000000" w:themeColor="text1"/>
          <w:kern w:val="2"/>
          <w:sz w:val="28"/>
          <w:szCs w:val="28"/>
          <w:highlight w:val="none"/>
          <w:u w:val="single"/>
          <w:lang w:val="en-US" w:eastAsia="zh-CN" w:bidi="ar-SA"/>
          <w14:textFill>
            <w14:solidFill>
              <w14:schemeClr w14:val="tx1"/>
            </w14:solidFill>
          </w14:textFill>
        </w:rPr>
        <w:t>的1%/日</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支付逾期违约金，逾期达到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日及以上的，甲方有权解除合同。</w:t>
      </w:r>
      <w:bookmarkEnd w:id="85"/>
      <w:bookmarkEnd w:id="86"/>
    </w:p>
    <w:p w14:paraId="525E3367">
      <w:pPr>
        <w:widowControl w:val="0"/>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在施工期间应严格遵守《中华人民共和国安全生产法》、《建设工程安全生产管理条例》等法律法规以及文明施工、深夜施工、环卫和城管等规定，建立规章制度和防护措施并向甲方报备。如甲方或相关职能部门在施工过程中发现安全问题或者发出整改通知书，乙方应立即停工整改。如果逾期不整改或者整改不符合合同约定，甲方有权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合同暂定总价的5%/次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作为违约金，超过三次（含三次）的，甲方有权解除合同，要求乙方支付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作为违约金。由此造成的经济和法律责任，均由乙方负责。</w:t>
      </w:r>
    </w:p>
    <w:p w14:paraId="1664B19D">
      <w:pPr>
        <w:widowControl w:val="0"/>
        <w:spacing w:beforeLines="0" w:afterLines="0" w:line="560" w:lineRule="exact"/>
        <w:ind w:left="1"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乙方应按合同及甲方提供的技术文件要求进行本项目实施和安装。乙方未经甲方同意，不得将本项目图纸泄露或转给第三人。除乙方存档需要的图纸外，乙方应于项目质量保修期满后</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highlight w:val="none"/>
          <w:u w:val="single"/>
          <w:lang w:val="en-US" w:eastAsia="zh-CN"/>
          <w14:textFill>
            <w14:solidFill>
              <w14:schemeClr w14:val="tx1"/>
            </w14:solidFill>
          </w14:textFill>
        </w:rPr>
        <w:t>15</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日</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内将全部图纸退还给甲方。</w:t>
      </w:r>
    </w:p>
    <w:p w14:paraId="573B989A">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5</w:t>
      </w:r>
      <w:r>
        <w:rPr>
          <w:rFonts w:hint="eastAsia" w:ascii="仿宋_GB2312" w:hAnsi="仿宋_GB2312" w:eastAsia="仿宋_GB2312" w:cs="仿宋_GB2312"/>
          <w:color w:val="auto"/>
          <w:sz w:val="28"/>
          <w:szCs w:val="28"/>
          <w:highlight w:val="none"/>
        </w:rPr>
        <w:t>乙方保证其具有符合法律法规要求的完成本工程项目应具有的相应资质，禁止转包和</w:t>
      </w:r>
      <w:r>
        <w:rPr>
          <w:rFonts w:hint="eastAsia" w:ascii="仿宋_GB2312" w:hAnsi="仿宋_GB2312" w:eastAsia="仿宋_GB2312" w:cs="仿宋_GB2312"/>
          <w:color w:val="auto"/>
          <w:sz w:val="28"/>
          <w:szCs w:val="28"/>
          <w:highlight w:val="none"/>
          <w:u w:val="single"/>
          <w:lang w:val="en-US" w:eastAsia="zh-CN"/>
        </w:rPr>
        <w:t>专业</w:t>
      </w:r>
      <w:r>
        <w:rPr>
          <w:rFonts w:hint="eastAsia" w:ascii="仿宋_GB2312" w:hAnsi="仿宋_GB2312" w:eastAsia="仿宋_GB2312" w:cs="仿宋_GB2312"/>
          <w:color w:val="auto"/>
          <w:sz w:val="28"/>
          <w:szCs w:val="28"/>
          <w:highlight w:val="none"/>
          <w:u w:val="single"/>
        </w:rPr>
        <w:t>分包</w:t>
      </w:r>
      <w:r>
        <w:rPr>
          <w:rFonts w:hint="eastAsia" w:ascii="仿宋_GB2312" w:hAnsi="仿宋_GB2312" w:eastAsia="仿宋_GB2312" w:cs="仿宋_GB2312"/>
          <w:color w:val="auto"/>
          <w:sz w:val="28"/>
          <w:szCs w:val="28"/>
          <w:highlight w:val="none"/>
          <w:u w:val="single"/>
          <w:lang w:val="en-US" w:eastAsia="zh-CN"/>
        </w:rPr>
        <w:t>/分包</w:t>
      </w:r>
      <w:r>
        <w:rPr>
          <w:rFonts w:hint="eastAsia" w:ascii="仿宋_GB2312" w:hAnsi="仿宋_GB2312" w:eastAsia="仿宋_GB2312" w:cs="仿宋_GB2312"/>
          <w:color w:val="auto"/>
          <w:sz w:val="28"/>
          <w:szCs w:val="28"/>
          <w:highlight w:val="none"/>
        </w:rPr>
        <w:t>，如违反上述约定，甲方有权解除合同，要求乙方支付</w:t>
      </w:r>
      <w:r>
        <w:rPr>
          <w:rFonts w:hint="eastAsia" w:ascii="仿宋_GB2312" w:hAnsi="仿宋_GB2312" w:eastAsia="仿宋_GB2312" w:cs="仿宋_GB2312"/>
          <w:color w:val="auto"/>
          <w:sz w:val="28"/>
          <w:szCs w:val="28"/>
          <w:highlight w:val="none"/>
          <w:u w:val="single"/>
          <w:lang w:val="en-US" w:eastAsia="zh-CN"/>
        </w:rPr>
        <w:t>合同暂定总价10%</w:t>
      </w:r>
      <w:r>
        <w:rPr>
          <w:rFonts w:hint="eastAsia" w:ascii="仿宋_GB2312" w:hAnsi="仿宋_GB2312" w:eastAsia="仿宋_GB2312" w:cs="仿宋_GB2312"/>
          <w:color w:val="auto"/>
          <w:sz w:val="28"/>
          <w:szCs w:val="28"/>
          <w:highlight w:val="none"/>
        </w:rPr>
        <w:t>作为违约金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由此造成一切责任由乙方承担。</w:t>
      </w:r>
    </w:p>
    <w:p w14:paraId="060FAEA3">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5.6乙方不得随意更换项目负责人及</w:t>
      </w:r>
      <w:r>
        <w:rPr>
          <w:rFonts w:hint="eastAsia" w:ascii="仿宋_GB2312" w:hAnsi="仿宋_GB2312" w:eastAsia="仿宋_GB2312" w:cs="仿宋_GB2312"/>
          <w:color w:val="auto"/>
          <w:sz w:val="28"/>
          <w:szCs w:val="28"/>
          <w:highlight w:val="none"/>
          <w:lang w:val="en-US" w:eastAsia="zh-CN"/>
        </w:rPr>
        <w:t>附件3</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中的</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相关人员，如确须更换，应提前征得甲方同意。如有违反，甲方有权解除合同并要求乙方支付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元/人次</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作为违约金，以及赔偿由此造成的一切损失(包含质量安全事故、工期延误、增加投资等)。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0E28D44">
      <w:pPr>
        <w:pStyle w:val="65"/>
        <w:spacing w:beforeLines="0" w:afterLines="0" w:line="560" w:lineRule="exac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5.7</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乙方需满足项目同时实施要求，拟投入工程人员配备响应表配备相应工作人员以满足甲方要求，若因人员不足或人员素质不能满足工程实际需要时，乙方需无条件按照甲方的要求更换或增加相关人员。否则甲方有权解除合同并要求乙方支付</w:t>
      </w:r>
      <w:r>
        <w:rPr>
          <w:rFonts w:hint="eastAsia" w:ascii="仿宋_GB2312" w:hAnsi="仿宋_GB2312" w:eastAsia="仿宋_GB2312" w:cs="仿宋_GB2312"/>
          <w:b w:val="0"/>
          <w:bCs/>
          <w:color w:val="000000" w:themeColor="text1"/>
          <w:spacing w:val="-8"/>
          <w:sz w:val="28"/>
          <w:szCs w:val="28"/>
          <w:highlight w:val="none"/>
          <w:u w:val="single"/>
          <w:lang w:val="en-US" w:eastAsia="zh-CN"/>
          <w14:textFill>
            <w14:solidFill>
              <w14:schemeClr w14:val="tx1"/>
            </w14:solidFill>
          </w14:textFill>
        </w:rPr>
        <w:t>5000</w:t>
      </w:r>
      <w:r>
        <w:rPr>
          <w:rFonts w:hint="eastAsia" w:ascii="仿宋_GB2312" w:hAnsi="仿宋_GB2312" w:eastAsia="仿宋_GB2312" w:cs="仿宋_GB2312"/>
          <w:b w:val="0"/>
          <w:bCs/>
          <w:color w:val="000000" w:themeColor="text1"/>
          <w:spacing w:val="-8"/>
          <w:sz w:val="28"/>
          <w:szCs w:val="28"/>
          <w:highlight w:val="none"/>
          <w:lang w:val="en-US" w:eastAsia="zh-CN"/>
          <w14:textFill>
            <w14:solidFill>
              <w14:schemeClr w14:val="tx1"/>
            </w14:solidFill>
          </w14:textFill>
        </w:rPr>
        <w:t>元作为违约金。</w:t>
      </w:r>
    </w:p>
    <w:p w14:paraId="70FB6192">
      <w:pPr>
        <w:topLinePunct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5.8施工过程中，项目负责人应驻场管理，否则甲方有权要求乙方支付违约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1000元/天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，因此造成损失的，按实际发生额赔偿。</w:t>
      </w:r>
    </w:p>
    <w:p w14:paraId="46EFD379">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5.9</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发现乙方未遵守安全生产和文明施工规定或施工现场存在安全事故隐患的，以书面形式通知乙方整改；情况严重的，可要求乙方暂停施工。乙方在收到书面通知后的48小时内仍未整改的，甲方有权委托第三方整改，所产生的费用由甲方从应付或将付给乙方的款项中扣除，且乙方支付</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合同暂定价的5% </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/次的违约金。</w:t>
      </w:r>
    </w:p>
    <w:p w14:paraId="28D03C8E">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出现上述情形超过</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次（含</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次）的，甲方有权解除合同。</w:t>
      </w:r>
    </w:p>
    <w:p w14:paraId="1CF780B8">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5.10</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对合同工程的安全施工负责，应及时、如实报告生产安全事故。乙方违反本合同规定或由于乙方原因造成的安全事故的，由乙方承担相应责任和费用，工期不予顺延。甲方根据法定部门认定的事故等级，追究乙方相应的违约赔偿责任。</w:t>
      </w:r>
    </w:p>
    <w:p w14:paraId="0667F64A">
      <w:pPr>
        <w:pStyle w:val="65"/>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5.11</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乙方负责做好现场文明施工、安全围蔽及防护措施等工作，根据项目实际，充分辨识风险和制定相应管控措施，编制可行的专项施工方案应急预案并严格落实,并报甲方备案。</w:t>
      </w:r>
    </w:p>
    <w:p w14:paraId="3667E994">
      <w:pPr>
        <w:pStyle w:val="13"/>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5.12施工过程中，乙方应负责配备现场的应急物资。具体应急物资配备详见附件4应急救援物资清单。</w:t>
      </w:r>
      <w:r>
        <w:rPr>
          <w:rFonts w:hint="eastAsia" w:ascii="仿宋_GB2312" w:hAnsi="仿宋_GB2312" w:eastAsia="仿宋_GB2312" w:cs="仿宋_GB2312"/>
          <w:b w:val="0"/>
          <w:bCs w:val="0"/>
          <w:color w:val="000000" w:themeColor="text1"/>
          <w:sz w:val="28"/>
          <w:szCs w:val="28"/>
          <w:highlight w:val="none"/>
          <w:lang w:val="en-US"/>
          <w14:textFill>
            <w14:solidFill>
              <w14:schemeClr w14:val="tx1"/>
            </w14:solidFill>
          </w14:textFill>
        </w:rPr>
        <w:t>如发现配备不齐全，</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要求乙方在24小时内补足，否则甲方有权</w:t>
      </w:r>
      <w:r>
        <w:rPr>
          <w:rFonts w:hint="eastAsia" w:ascii="仿宋_GB2312" w:hAnsi="仿宋_GB2312" w:eastAsia="仿宋_GB2312" w:cs="仿宋_GB2312"/>
          <w:color w:val="auto"/>
          <w:sz w:val="28"/>
          <w:szCs w:val="28"/>
          <w:highlight w:val="none"/>
        </w:rPr>
        <w:t>要求乙方支付违约金</w:t>
      </w:r>
      <w:r>
        <w:rPr>
          <w:rFonts w:hint="eastAsia" w:ascii="仿宋_GB2312" w:hAnsi="仿宋_GB2312" w:eastAsia="仿宋_GB2312" w:cs="仿宋_GB2312"/>
          <w:color w:val="auto"/>
          <w:sz w:val="28"/>
          <w:szCs w:val="28"/>
          <w:highlight w:val="none"/>
          <w:u w:val="single"/>
          <w:lang w:val="en-US" w:eastAsia="zh-CN"/>
        </w:rPr>
        <w:t>1000元</w:t>
      </w:r>
      <w:r>
        <w:rPr>
          <w:rFonts w:hint="eastAsia" w:ascii="仿宋_GB2312" w:hAnsi="仿宋_GB2312" w:eastAsia="仿宋_GB2312" w:cs="仿宋_GB2312"/>
          <w:color w:val="auto"/>
          <w:sz w:val="28"/>
          <w:szCs w:val="28"/>
          <w:highlight w:val="none"/>
          <w:lang w:val="en-US" w:eastAsia="zh-CN"/>
        </w:rPr>
        <w:t>/天，逾期3日，甲方有权自行购买配备齐全，相关费用在乙方结算费用中抵扣。</w:t>
      </w:r>
    </w:p>
    <w:p w14:paraId="44247128">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5.</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13</w:t>
      </w:r>
      <w:r>
        <w:rPr>
          <w:rFonts w:ascii="仿宋_GB2312" w:hAnsi="仿宋_GB2312" w:eastAsia="仿宋_GB2312" w:cs="仿宋_GB2312"/>
          <w:color w:val="000000" w:themeColor="text1"/>
          <w:sz w:val="28"/>
          <w:szCs w:val="28"/>
          <w:highlight w:val="none"/>
          <w14:textFill>
            <w14:solidFill>
              <w14:schemeClr w14:val="tx1"/>
            </w14:solidFill>
          </w14:textFill>
        </w:rPr>
        <w:t>在合同有效期内，乙方自愿接受甲方《营运项目承包单位日常履约考评参照表（安全）》《营运项目承包单位综合履约考评表（安全）》，具体处理标准详见附件</w:t>
      </w:r>
      <w:r>
        <w:rPr>
          <w:rFonts w:hint="eastAsia" w:hAnsi="仿宋_GB2312" w:cs="仿宋_GB2312"/>
          <w:color w:val="000000" w:themeColor="text1"/>
          <w:sz w:val="28"/>
          <w:szCs w:val="28"/>
          <w:highlight w:val="none"/>
          <w:lang w:eastAsia="zh-CN"/>
          <w14:textFill>
            <w14:solidFill>
              <w14:schemeClr w14:val="tx1"/>
            </w14:solidFill>
          </w14:textFill>
        </w:rPr>
        <w:t>5</w:t>
      </w:r>
      <w:r>
        <w:rPr>
          <w:rFonts w:ascii="仿宋_GB2312" w:hAnsi="仿宋_GB2312" w:eastAsia="仿宋_GB2312" w:cs="仿宋_GB2312"/>
          <w:color w:val="000000" w:themeColor="text1"/>
          <w:sz w:val="28"/>
          <w:szCs w:val="28"/>
          <w:highlight w:val="none"/>
          <w14:textFill>
            <w14:solidFill>
              <w14:schemeClr w14:val="tx1"/>
            </w14:solidFill>
          </w14:textFill>
        </w:rPr>
        <w:t>。</w:t>
      </w:r>
    </w:p>
    <w:p w14:paraId="2CD1C3B3">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560"/>
        <w:textAlignment w:val="auto"/>
        <w:rPr>
          <w:rFonts w:hint="eastAsia" w:ascii="仿宋_GB2312" w:hAnsi="仿宋_GB2312" w:eastAsia="仿宋_GB2312" w:cs="仿宋_GB2312"/>
          <w:bCs/>
          <w:color w:val="auto"/>
          <w:sz w:val="28"/>
          <w:szCs w:val="28"/>
          <w:highlight w:val="none"/>
          <w:u w:val="none"/>
          <w:lang w:val="en-US" w:eastAsia="zh-CN"/>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5.14</w:t>
      </w:r>
      <w:r>
        <w:rPr>
          <w:rFonts w:hint="eastAsia" w:ascii="仿宋_GB2312" w:hAnsi="仿宋_GB2312" w:eastAsia="仿宋_GB2312" w:cs="仿宋_GB2312"/>
          <w:bCs/>
          <w:color w:val="auto"/>
          <w:sz w:val="28"/>
          <w:szCs w:val="28"/>
          <w:highlight w:val="none"/>
          <w:u w:val="none"/>
          <w:lang w:val="en-US" w:eastAsia="zh-CN"/>
        </w:rPr>
        <w:t>项目实施过程中，乙方应确保准时足额支付工人工资。如因工人工资造成的纠纷，由乙方承担责任。若因乙方拖欠工人工资引发工人聚众讨薪、群体性示威、游行、上访等事件的，甲方有权按讨薪人员</w:t>
      </w:r>
      <w:r>
        <w:rPr>
          <w:rFonts w:hint="eastAsia" w:hAnsi="仿宋_GB2312" w:cs="仿宋_GB2312"/>
          <w:bCs/>
          <w:color w:val="auto"/>
          <w:sz w:val="28"/>
          <w:szCs w:val="28"/>
          <w:highlight w:val="none"/>
          <w:u w:val="single"/>
          <w:lang w:val="en-US" w:eastAsia="zh-CN"/>
        </w:rPr>
        <w:t>1000</w:t>
      </w:r>
      <w:r>
        <w:rPr>
          <w:rFonts w:hint="eastAsia" w:ascii="仿宋_GB2312" w:hAnsi="仿宋_GB2312" w:eastAsia="仿宋_GB2312" w:cs="仿宋_GB2312"/>
          <w:bCs/>
          <w:color w:val="auto"/>
          <w:sz w:val="28"/>
          <w:szCs w:val="28"/>
          <w:highlight w:val="none"/>
          <w:u w:val="single"/>
          <w:lang w:val="en-US" w:eastAsia="zh-CN"/>
        </w:rPr>
        <w:t>元/人次</w:t>
      </w:r>
      <w:r>
        <w:rPr>
          <w:rFonts w:hint="eastAsia" w:ascii="仿宋_GB2312" w:hAnsi="仿宋_GB2312" w:eastAsia="仿宋_GB2312" w:cs="仿宋_GB2312"/>
          <w:bCs/>
          <w:color w:val="auto"/>
          <w:sz w:val="28"/>
          <w:szCs w:val="28"/>
          <w:highlight w:val="none"/>
          <w:u w:val="none"/>
          <w:lang w:val="en-US" w:eastAsia="zh-CN"/>
        </w:rPr>
        <w:t>的标准要求乙方支付违约金。</w:t>
      </w:r>
    </w:p>
    <w:p w14:paraId="37F1E5E0">
      <w:pPr>
        <w:pStyle w:val="24"/>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none"/>
          <w:shd w:val="clear"/>
          <w:lang w:eastAsia="zh-CN"/>
        </w:rPr>
      </w:pPr>
      <w:r>
        <w:rPr>
          <w:rFonts w:hint="eastAsia" w:ascii="仿宋_GB2312" w:hAnsi="仿宋_GB2312" w:eastAsia="仿宋_GB2312" w:cs="仿宋_GB2312"/>
          <w:bCs/>
          <w:color w:val="auto"/>
          <w:sz w:val="28"/>
          <w:szCs w:val="28"/>
          <w:highlight w:val="none"/>
          <w:u w:val="none"/>
        </w:rPr>
        <w:t>5</w:t>
      </w:r>
      <w:r>
        <w:rPr>
          <w:rFonts w:hint="eastAsia" w:ascii="仿宋_GB2312" w:hAnsi="仿宋_GB2312" w:eastAsia="仿宋_GB2312" w:cs="仿宋_GB2312"/>
          <w:bCs/>
          <w:color w:val="auto"/>
          <w:sz w:val="28"/>
          <w:szCs w:val="28"/>
          <w:highlight w:val="none"/>
          <w:u w:val="none"/>
          <w:lang w:val="en-US" w:eastAsia="zh-CN"/>
        </w:rPr>
        <w:t>.15</w:t>
      </w:r>
      <w:r>
        <w:rPr>
          <w:rFonts w:hint="eastAsia" w:ascii="仿宋_GB2312" w:hAnsi="仿宋_GB2312" w:eastAsia="仿宋_GB2312" w:cs="仿宋_GB2312"/>
          <w:bCs/>
          <w:i w:val="0"/>
          <w:iCs w:val="0"/>
          <w:caps w:val="0"/>
          <w:color w:val="auto"/>
          <w:spacing w:val="0"/>
          <w:sz w:val="28"/>
          <w:szCs w:val="28"/>
          <w:highlight w:val="none"/>
          <w:u w:val="none"/>
          <w:shd w:val="clear" w:fill="FFFFFF"/>
        </w:rPr>
        <w:t>甲方提供予乙方的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工程相关信息</w:t>
      </w:r>
      <w:r>
        <w:rPr>
          <w:rFonts w:hint="eastAsia" w:ascii="仿宋_GB2312" w:hAnsi="仿宋_GB2312" w:eastAsia="仿宋_GB2312" w:cs="仿宋_GB2312"/>
          <w:bCs/>
          <w:i w:val="0"/>
          <w:iCs w:val="0"/>
          <w:caps w:val="0"/>
          <w:color w:val="auto"/>
          <w:spacing w:val="0"/>
          <w:sz w:val="28"/>
          <w:szCs w:val="28"/>
          <w:highlight w:val="none"/>
          <w:u w:val="none"/>
          <w:shd w:val="clear" w:fill="FFFFFF"/>
        </w:rPr>
        <w:t>被视为保密资料，</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仅</w:t>
      </w:r>
      <w:r>
        <w:rPr>
          <w:rFonts w:hint="eastAsia" w:ascii="仿宋_GB2312" w:hAnsi="仿宋_GB2312" w:eastAsia="仿宋_GB2312" w:cs="仿宋_GB2312"/>
          <w:bCs/>
          <w:i w:val="0"/>
          <w:iCs w:val="0"/>
          <w:caps w:val="0"/>
          <w:color w:val="auto"/>
          <w:spacing w:val="0"/>
          <w:sz w:val="28"/>
          <w:szCs w:val="28"/>
          <w:highlight w:val="none"/>
          <w:u w:val="none"/>
          <w:shd w:val="clear" w:fill="FFFFFF"/>
        </w:rPr>
        <w:t>供乙方与本项目有关之用途。乙方应对甲方提供的信息资料严格保密，未经甲方书面同意，不得向任何第三方透露</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或</w:t>
      </w:r>
      <w:r>
        <w:rPr>
          <w:rFonts w:hint="eastAsia" w:ascii="仿宋_GB2312" w:hAnsi="仿宋_GB2312" w:eastAsia="仿宋_GB2312" w:cs="仿宋_GB2312"/>
          <w:bCs/>
          <w:i w:val="0"/>
          <w:iCs w:val="0"/>
          <w:caps w:val="0"/>
          <w:color w:val="auto"/>
          <w:spacing w:val="0"/>
          <w:sz w:val="28"/>
          <w:szCs w:val="28"/>
          <w:highlight w:val="none"/>
          <w:u w:val="none"/>
          <w:shd w:val="clear"/>
        </w:rPr>
        <w:t>用于其他目的</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及</w:t>
      </w:r>
      <w:r>
        <w:rPr>
          <w:rFonts w:hint="eastAsia" w:ascii="仿宋_GB2312" w:hAnsi="仿宋_GB2312" w:eastAsia="仿宋_GB2312" w:cs="仿宋_GB2312"/>
          <w:bCs/>
          <w:i w:val="0"/>
          <w:iCs w:val="0"/>
          <w:caps w:val="0"/>
          <w:color w:val="auto"/>
          <w:spacing w:val="0"/>
          <w:sz w:val="28"/>
          <w:szCs w:val="28"/>
          <w:highlight w:val="none"/>
          <w:u w:val="none"/>
          <w:shd w:val="clear"/>
        </w:rPr>
        <w:t>用途</w:t>
      </w:r>
      <w:r>
        <w:rPr>
          <w:rFonts w:hint="eastAsia" w:ascii="仿宋_GB2312" w:hAnsi="仿宋_GB2312" w:eastAsia="仿宋_GB2312" w:cs="仿宋_GB2312"/>
          <w:bCs/>
          <w:i w:val="0"/>
          <w:iCs w:val="0"/>
          <w:caps w:val="0"/>
          <w:color w:val="auto"/>
          <w:spacing w:val="0"/>
          <w:sz w:val="28"/>
          <w:szCs w:val="28"/>
          <w:highlight w:val="none"/>
          <w:u w:val="none"/>
          <w:shd w:val="clear" w:fill="FFFFFF"/>
        </w:rPr>
        <w:t>，否则甲方有权单方解除合同，并按合同</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暂定总价</w:t>
      </w:r>
      <w:r>
        <w:rPr>
          <w:rFonts w:hint="eastAsia" w:ascii="仿宋_GB2312" w:hAnsi="仿宋_GB2312" w:eastAsia="仿宋_GB2312" w:cs="仿宋_GB2312"/>
          <w:bCs/>
          <w:i w:val="0"/>
          <w:iCs w:val="0"/>
          <w:caps w:val="0"/>
          <w:color w:val="auto"/>
          <w:spacing w:val="0"/>
          <w:sz w:val="28"/>
          <w:szCs w:val="28"/>
          <w:highlight w:val="none"/>
          <w:u w:val="none"/>
          <w:shd w:val="clear" w:fill="FFFFFF"/>
        </w:rPr>
        <w:t>的</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20</w:t>
      </w:r>
      <w:r>
        <w:rPr>
          <w:rFonts w:hint="eastAsia" w:ascii="仿宋_GB2312" w:hAnsi="仿宋_GB2312" w:eastAsia="仿宋_GB2312" w:cs="仿宋_GB2312"/>
          <w:bCs/>
          <w:i w:val="0"/>
          <w:iCs w:val="0"/>
          <w:caps w:val="0"/>
          <w:color w:val="auto"/>
          <w:spacing w:val="0"/>
          <w:sz w:val="28"/>
          <w:szCs w:val="28"/>
          <w:highlight w:val="none"/>
          <w:u w:val="single"/>
          <w:shd w:val="clear" w:fill="FFFFFF"/>
        </w:rPr>
        <w:t>%</w:t>
      </w:r>
      <w:r>
        <w:rPr>
          <w:rFonts w:hint="eastAsia" w:ascii="仿宋_GB2312" w:hAnsi="仿宋_GB2312" w:eastAsia="仿宋_GB2312" w:cs="仿宋_GB2312"/>
          <w:bCs/>
          <w:i w:val="0"/>
          <w:iCs w:val="0"/>
          <w:caps w:val="0"/>
          <w:color w:val="auto"/>
          <w:spacing w:val="0"/>
          <w:sz w:val="28"/>
          <w:szCs w:val="28"/>
          <w:highlight w:val="none"/>
          <w:u w:val="none"/>
          <w:shd w:val="clear" w:fill="FFFFFF"/>
        </w:rPr>
        <w:t>支付违约金</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w:t>
      </w:r>
    </w:p>
    <w:p w14:paraId="45572F00">
      <w:pPr>
        <w:pStyle w:val="24"/>
        <w:adjustRightInd/>
        <w:snapToGrid/>
        <w:spacing w:beforeLines="0" w:afterLines="0" w:line="560" w:lineRule="exact"/>
        <w:ind w:left="0" w:leftChars="0" w:firstLine="560" w:firstLineChars="200"/>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pP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5.16乙方不得散播与本工程项目相关的不实信息，否则，甲方有权单方解除合同，并按</w:t>
      </w:r>
      <w:r>
        <w:rPr>
          <w:rFonts w:hint="eastAsia" w:ascii="仿宋_GB2312" w:hAnsi="仿宋_GB2312" w:eastAsia="仿宋_GB2312" w:cs="仿宋_GB2312"/>
          <w:bCs/>
          <w:i w:val="0"/>
          <w:iCs w:val="0"/>
          <w:caps w:val="0"/>
          <w:color w:val="auto"/>
          <w:spacing w:val="0"/>
          <w:sz w:val="28"/>
          <w:szCs w:val="28"/>
          <w:highlight w:val="none"/>
          <w:u w:val="single"/>
          <w:shd w:val="clear"/>
          <w:lang w:val="en-US" w:eastAsia="zh-CN"/>
        </w:rPr>
        <w:t>合同暂定总价的20 %</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支付违约金。</w:t>
      </w:r>
      <w:r>
        <w:rPr>
          <w:rFonts w:hint="eastAsia" w:ascii="仿宋_GB2312" w:hAnsi="仿宋_GB2312" w:eastAsia="仿宋_GB2312" w:cs="仿宋_GB2312"/>
          <w:bCs/>
          <w:i w:val="0"/>
          <w:iCs w:val="0"/>
          <w:caps w:val="0"/>
          <w:color w:val="auto"/>
          <w:spacing w:val="0"/>
          <w:sz w:val="28"/>
          <w:szCs w:val="28"/>
          <w:highlight w:val="none"/>
          <w:u w:val="single"/>
          <w:shd w:val="clear" w:fill="FFFFFF"/>
        </w:rPr>
        <w:br w:type="textWrapping"/>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 xml:space="preserve">    </w:t>
      </w:r>
      <w:r>
        <w:rPr>
          <w:rFonts w:hint="eastAsia" w:ascii="仿宋_GB2312" w:hAnsi="仿宋_GB2312" w:cs="仿宋_GB2312"/>
          <w:bCs/>
          <w:color w:val="000000" w:themeColor="text1"/>
          <w:sz w:val="28"/>
          <w:szCs w:val="28"/>
          <w:highlight w:val="none"/>
          <w:lang w:val="en-US" w:eastAsia="zh-CN"/>
          <w14:textFill>
            <w14:solidFill>
              <w14:schemeClr w14:val="tx1"/>
            </w14:solidFill>
          </w14:textFill>
        </w:rPr>
        <w:t>5.17</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乙方不履行合同义务、或履行合同义务不符合合同约定、或违反国家、省、市行业标准的，甲方有权要求乙方限期整改。乙方逾期未完成整改的，每项每超过1日支付违约金人民币</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1</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千</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元</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，超过_</w:t>
      </w:r>
      <w:r>
        <w:rPr>
          <w:rFonts w:hint="eastAsia" w:hAnsi="仿宋_GB2312" w:cs="仿宋_GB2312"/>
          <w:bCs/>
          <w:color w:val="000000" w:themeColor="text1"/>
          <w:sz w:val="28"/>
          <w:szCs w:val="28"/>
          <w:highlight w:val="none"/>
          <w:u w:val="single"/>
          <w:lang w:val="en-US" w:eastAsia="zh-CN"/>
          <w14:textFill>
            <w14:solidFill>
              <w14:schemeClr w14:val="tx1"/>
            </w14:solidFill>
          </w14:textFill>
        </w:rPr>
        <w:t>10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日，甲方有权解除合同并要求乙方支付</w:t>
      </w:r>
      <w:r>
        <w:rPr>
          <w:rFonts w:hint="eastAsia" w:ascii="仿宋_GB2312" w:hAnsi="仿宋_GB2312" w:eastAsia="仿宋_GB2312" w:cs="仿宋_GB2312"/>
          <w:bCs/>
          <w:color w:val="auto"/>
          <w:sz w:val="28"/>
          <w:szCs w:val="28"/>
          <w:highlight w:val="none"/>
          <w:u w:val="single"/>
        </w:rPr>
        <w:t>合同暂定总价的20%</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w:t>
      </w:r>
    </w:p>
    <w:p w14:paraId="7BF97C37">
      <w:pPr>
        <w:topLinePunct/>
        <w:spacing w:line="500" w:lineRule="exact"/>
        <w:ind w:firstLine="560" w:firstLineChars="200"/>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5.18在合同有效期内，若乙方发生不履约行为情形的，乙方自愿接受甲方按《广州市净水有限公司经营建设项目参建企业不履约评价管理办法（试行）》处理。具体处理标准详见附件6。</w:t>
      </w:r>
    </w:p>
    <w:p w14:paraId="3F9135B4">
      <w:pPr>
        <w:tabs>
          <w:tab w:val="left" w:pos="851"/>
        </w:tabs>
        <w:adjustRightInd/>
        <w:snapToGrid/>
        <w:spacing w:beforeLines="0" w:afterLines="0" w:line="560" w:lineRule="exact"/>
        <w:ind w:firstLine="562"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b/>
          <w:color w:val="000000" w:themeColor="text1"/>
          <w:sz w:val="28"/>
          <w:szCs w:val="28"/>
          <w:highlight w:val="none"/>
          <w14:textFill>
            <w14:solidFill>
              <w14:schemeClr w14:val="tx1"/>
            </w14:solidFill>
          </w14:textFill>
        </w:rPr>
        <w:t>第六条</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8"/>
          <w:szCs w:val="28"/>
          <w:highlight w:val="none"/>
          <w14:textFill>
            <w14:solidFill>
              <w14:schemeClr w14:val="tx1"/>
            </w14:solidFill>
          </w14:textFill>
        </w:rPr>
        <w:t>实施条件及管理要求</w:t>
      </w:r>
    </w:p>
    <w:p w14:paraId="0B954B5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6.1甲方提供临时设施及材料实施场地，乙方确认在签订合同前已查看过甲方所提供的场地及周围的环境，掌握所有与项目实施有关或对项目实施有影响的情况，乙方进场后因场地因素所产生的后果均由乙方负责。</w:t>
      </w:r>
    </w:p>
    <w:p w14:paraId="0B324790">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6.2施工用水用电采用以下</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（1）  </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方式执行。</w:t>
      </w:r>
    </w:p>
    <w:p w14:paraId="4A0CCB4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（1）由甲方提供施工用水用电</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接口，水电费按合同综合单价水电含量计算，从甲方支付的工程款中直接扣回</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2E5A6C3">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（2）由甲方提供施工用水用电接口，费用按</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（月/项目）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结算，由乙方向甲方或甲方下辖分公司/子公司支付。水电费用按所属供电局、自来水公司收费标准，按实计算。</w:t>
      </w:r>
    </w:p>
    <w:p w14:paraId="77928E7E">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（3）由乙方自行负责。</w:t>
      </w:r>
    </w:p>
    <w:p w14:paraId="059CE8E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6.3施工时间安排：上午7：00-12：00，下午14：00-18：00，施工时间如需变动，以甲方的通知为准。</w:t>
      </w:r>
    </w:p>
    <w:p w14:paraId="7F7D08EF">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6.4进场施工人员必须严格遵守</w:t>
      </w:r>
      <w:r>
        <w:rPr>
          <w:rFonts w:hint="eastAsia" w:ascii="仿宋_GB2312" w:hAnsi="仿宋_GB2312" w:eastAsia="仿宋_GB2312" w:cs="仿宋_GB2312"/>
          <w:color w:val="000000" w:themeColor="text1"/>
          <w:kern w:val="10"/>
          <w:sz w:val="28"/>
          <w:szCs w:val="28"/>
          <w:highlight w:val="none"/>
          <w14:textFill>
            <w14:solidFill>
              <w14:schemeClr w14:val="tx1"/>
            </w14:solidFill>
          </w14:textFill>
        </w:rPr>
        <w:t>污水处理厂</w:t>
      </w:r>
      <w:r>
        <w:rPr>
          <w:rFonts w:hint="eastAsia" w:ascii="仿宋_GB2312" w:hAnsi="仿宋_GB2312" w:eastAsia="仿宋_GB2312" w:cs="仿宋_GB2312"/>
          <w:color w:val="000000" w:themeColor="text1"/>
          <w:sz w:val="28"/>
          <w:szCs w:val="28"/>
          <w:highlight w:val="none"/>
          <w14:textFill>
            <w14:solidFill>
              <w14:schemeClr w14:val="tx1"/>
            </w14:solidFill>
          </w14:textFill>
        </w:rPr>
        <w:t>一切规章制度。进入施工现场人员必须佩戴出入证，并自觉接受门岗检查。</w:t>
      </w:r>
    </w:p>
    <w:p w14:paraId="672B3AD5">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6.5环境保护要求：</w:t>
      </w:r>
    </w:p>
    <w:p w14:paraId="3D4A2750">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（1）做好施工噪声、废气、废水等控制；</w:t>
      </w:r>
    </w:p>
    <w:p w14:paraId="7B96F2EB">
      <w:pPr>
        <w:snapToGrid/>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（2）按照国家及广州市相关规定做好建筑垃圾的处理。</w:t>
      </w:r>
    </w:p>
    <w:p w14:paraId="0F2C9FC1">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6.6按相关法律法规及甲方相关作业施工管理要求执行。</w:t>
      </w:r>
    </w:p>
    <w:p w14:paraId="20F237FD">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6.7关于工程签证及变更</w:t>
      </w:r>
    </w:p>
    <w:p w14:paraId="4EF55630">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6.7.1 合同工程实施过程中如产生签证或变更，均需由甲乙双方、设计单位（如有）、监理单位（如有）协商一致，并以书面形式进行确认（具体流程按照甲方项目实施管理办法执行）。</w:t>
      </w:r>
    </w:p>
    <w:p w14:paraId="7D3C125D">
      <w:pPr>
        <w:pStyle w:val="24"/>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6.7.2任何未经确认的签证或变更，甲方不予确认支付。乙方自行承担所发生的费用及返工责任。</w:t>
      </w:r>
    </w:p>
    <w:p w14:paraId="4AE42DB5">
      <w:pPr>
        <w:pStyle w:val="13"/>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第七条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材料及设备供应</w:t>
      </w:r>
    </w:p>
    <w:p w14:paraId="35A43BC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本项目承包范围内所需的设备材料、成品、未成品、运输、保管、质量等责任均由乙方承担。甲方不提供材料。</w:t>
      </w:r>
    </w:p>
    <w:p w14:paraId="6A6A2A88">
      <w:pPr>
        <w:spacing w:beforeLines="0" w:afterLines="0" w:line="560" w:lineRule="exact"/>
        <w:ind w:left="-2" w:leftChars="-1"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7.1采购供应的材料、其名称、品种、型号、规格、质量等，均应符合国家、地方及行业有关规范及要求。</w:t>
      </w:r>
    </w:p>
    <w:p w14:paraId="6654BE8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7.2所有材料必须具备合格证明，并保证产品的有效性。</w:t>
      </w:r>
    </w:p>
    <w:p w14:paraId="3D0C9B7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7.3由于乙方提供的伪劣、假冒等所有不合格材料而导致的损失、事故及一切后果，均由乙方负责并赔偿甲方所有损失，并负责更换所有已施工的不合格材料。</w:t>
      </w:r>
    </w:p>
    <w:p w14:paraId="36AAA173">
      <w:pPr>
        <w:tabs>
          <w:tab w:val="left" w:pos="360"/>
        </w:tabs>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7.4乙方必须根据投标文件/询价响应文件（如有）上主要材料的明细（包括厂家、规格、品质等级等）提供材料。工程实施时，如发现材料不一致，甲方有权拒用，造成损失由乙方承担。</w:t>
      </w:r>
    </w:p>
    <w:p w14:paraId="01B2EBF6">
      <w:pPr>
        <w:tabs>
          <w:tab w:val="left" w:pos="360"/>
        </w:tabs>
        <w:spacing w:beforeLines="0" w:afterLines="0" w:line="560" w:lineRule="exact"/>
        <w:ind w:firstLine="48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7.5 甲方有权对施工质量进行监督、检查或检验，也可自行委托第三方进行质量检验，甲方或第三方的检验结果作为最终的质量评定结果。</w:t>
      </w:r>
    </w:p>
    <w:p w14:paraId="60E738B0">
      <w:pPr>
        <w:pStyle w:val="24"/>
        <w:spacing w:beforeLines="0" w:afterLines="0" w:line="560" w:lineRule="exact"/>
        <w:ind w:firstLine="560" w:firstLineChars="200"/>
        <w:rPr>
          <w:rFonts w:hint="eastAsia"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7.6</w:t>
      </w:r>
      <w:r>
        <w:rPr>
          <w:rFonts w:hint="eastAsia" w:ascii="仿宋_GB2312" w:hAnsi="仿宋_GB2312" w:eastAsia="仿宋_GB2312" w:cs="仿宋_GB2312"/>
          <w:color w:val="auto"/>
          <w:sz w:val="28"/>
          <w:szCs w:val="28"/>
          <w:highlight w:val="none"/>
        </w:rPr>
        <w:t>甲方有权</w:t>
      </w:r>
      <w:r>
        <w:rPr>
          <w:rFonts w:hint="eastAsia" w:ascii="仿宋_GB2312" w:hAnsi="仿宋_GB2312" w:eastAsia="仿宋_GB2312" w:cs="仿宋_GB2312"/>
          <w:color w:val="auto"/>
          <w:sz w:val="28"/>
          <w:szCs w:val="28"/>
          <w:highlight w:val="none"/>
          <w:lang w:val="en-US" w:eastAsia="zh-CN"/>
        </w:rPr>
        <w:t>对施工材料进行抽样送检，送检不合格的，</w:t>
      </w:r>
      <w:r>
        <w:rPr>
          <w:rFonts w:hint="eastAsia" w:ascii="仿宋_GB2312" w:hAnsi="仿宋_GB2312" w:eastAsia="仿宋_GB2312" w:cs="仿宋_GB2312"/>
          <w:color w:val="auto"/>
          <w:sz w:val="28"/>
          <w:szCs w:val="28"/>
          <w:highlight w:val="none"/>
        </w:rPr>
        <w:t>对乙方处以</w:t>
      </w:r>
      <w:r>
        <w:rPr>
          <w:rFonts w:hint="eastAsia" w:ascii="仿宋_GB2312" w:hAnsi="仿宋_GB2312" w:eastAsia="仿宋_GB2312" w:cs="仿宋_GB2312"/>
          <w:color w:val="auto"/>
          <w:sz w:val="28"/>
          <w:szCs w:val="28"/>
          <w:highlight w:val="none"/>
          <w:u w:val="single"/>
          <w:lang w:val="en-US" w:eastAsia="zh-CN"/>
        </w:rPr>
        <w:t>该批材料价格的</w:t>
      </w:r>
      <w:r>
        <w:rPr>
          <w:rFonts w:hint="eastAsia" w:hAnsi="仿宋_GB2312" w:cs="仿宋_GB2312"/>
          <w:color w:val="auto"/>
          <w:sz w:val="28"/>
          <w:szCs w:val="28"/>
          <w:highlight w:val="none"/>
          <w:u w:val="single"/>
          <w:lang w:val="en-US" w:eastAsia="zh-CN"/>
        </w:rPr>
        <w:t>50</w:t>
      </w:r>
      <w:r>
        <w:rPr>
          <w:rFonts w:hint="eastAsia" w:ascii="仿宋_GB2312" w:hAnsi="仿宋_GB2312" w:eastAsia="仿宋_GB2312" w:cs="仿宋_GB2312"/>
          <w:color w:val="auto"/>
          <w:sz w:val="28"/>
          <w:szCs w:val="28"/>
          <w:highlight w:val="none"/>
          <w:u w:val="single"/>
          <w:lang w:val="en-US" w:eastAsia="zh-CN"/>
        </w:rPr>
        <w:t>%</w:t>
      </w:r>
      <w:r>
        <w:rPr>
          <w:rFonts w:hint="eastAsia" w:ascii="仿宋_GB2312" w:hAnsi="仿宋_GB2312" w:eastAsia="仿宋_GB2312" w:cs="仿宋_GB2312"/>
          <w:color w:val="auto"/>
          <w:sz w:val="28"/>
          <w:szCs w:val="28"/>
          <w:highlight w:val="none"/>
        </w:rPr>
        <w:t>的处罚</w:t>
      </w:r>
      <w:r>
        <w:rPr>
          <w:rFonts w:hint="eastAsia" w:ascii="仿宋_GB2312" w:hAnsi="仿宋_GB2312" w:eastAsia="仿宋_GB2312" w:cs="仿宋_GB2312"/>
          <w:color w:val="auto"/>
          <w:sz w:val="28"/>
          <w:szCs w:val="28"/>
          <w:highlight w:val="none"/>
          <w:lang w:eastAsia="zh-CN"/>
        </w:rPr>
        <w:t>。检测费用先由乙方支付，如果检验结果为不合格，则该费用由乙方承担，如果检验结果为合格，则该费用由甲方承担。</w:t>
      </w:r>
    </w:p>
    <w:p w14:paraId="783FD6C1">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承包范围之内工程所用之设备，由乙方提供。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65DB9575">
      <w:pPr>
        <w:spacing w:beforeLines="0" w:afterLines="0" w:line="560" w:lineRule="exact"/>
        <w:ind w:firstLine="562"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第八条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付</w:t>
      </w:r>
      <w:r>
        <w:rPr>
          <w:rFonts w:hint="eastAsia" w:ascii="仿宋_GB2312" w:hAnsi="仿宋_GB2312" w:eastAsia="仿宋_GB2312" w:cs="仿宋_GB2312"/>
          <w:b/>
          <w:color w:val="000000" w:themeColor="text1"/>
          <w:sz w:val="28"/>
          <w:szCs w:val="28"/>
          <w:highlight w:val="none"/>
          <w14:textFill>
            <w14:solidFill>
              <w14:schemeClr w14:val="tx1"/>
            </w14:solidFill>
          </w14:textFill>
        </w:rPr>
        <w:t>款及履约担保</w:t>
      </w:r>
    </w:p>
    <w:p w14:paraId="3CDFF181">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8.1</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预付款的支付：</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无；</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sym w:font="Wingdings" w:char="F0A8"/>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有,合同签订后，乙方开具等额的增值税专用发票及</w:t>
      </w:r>
      <w:r>
        <w:rPr>
          <w:rFonts w:hint="eastAsia" w:ascii="仿宋_GB2312" w:hAnsi="仿宋_GB2312" w:eastAsia="仿宋_GB2312" w:cs="仿宋_GB2312"/>
          <w:bCs w:val="0"/>
          <w:color w:val="000000" w:themeColor="text1"/>
          <w:sz w:val="28"/>
          <w:szCs w:val="28"/>
          <w:highlight w:val="none"/>
          <w:u w:val="single"/>
          <w:lang w:val="en-US" w:eastAsia="zh-CN"/>
          <w14:textFill>
            <w14:solidFill>
              <w14:schemeClr w14:val="tx1"/>
            </w14:solidFill>
          </w14:textFill>
        </w:rPr>
        <w:t>提交预付款担保（如有）及履约担保（如有）</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后</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bCs w:val="0"/>
          <w:color w:val="000000" w:themeColor="text1"/>
          <w:sz w:val="28"/>
          <w:szCs w:val="28"/>
          <w:highlight w:val="none"/>
          <w:u w:val="single"/>
          <w14:textFill>
            <w14:solidFill>
              <w14:schemeClr w14:val="tx1"/>
            </w14:solidFill>
          </w14:textFill>
        </w:rPr>
        <w:t>10 个</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工作日内，甲方支付合同</w:t>
      </w:r>
      <w:r>
        <w:rPr>
          <w:rFonts w:hint="eastAsia" w:ascii="仿宋_GB2312" w:hAnsi="仿宋_GB2312" w:eastAsia="仿宋_GB2312" w:cs="仿宋_GB2312"/>
          <w:color w:val="000000" w:themeColor="text1"/>
          <w:sz w:val="28"/>
          <w:szCs w:val="28"/>
          <w:highlight w:val="none"/>
          <w14:textFill>
            <w14:solidFill>
              <w14:schemeClr w14:val="tx1"/>
            </w14:solidFill>
          </w14:textFill>
        </w:rPr>
        <w:t>暂定总价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不含暂列金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bCs w:val="0"/>
          <w:color w:val="000000" w:themeColor="text1"/>
          <w:sz w:val="28"/>
          <w:szCs w:val="28"/>
          <w:highlight w:val="none"/>
          <w:u w:val="none"/>
          <w14:textFill>
            <w14:solidFill>
              <w14:schemeClr w14:val="tx1"/>
            </w14:solidFill>
          </w14:textFill>
        </w:rPr>
        <w:t>（不得超过30%）</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即</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元，（大写：</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bCs w:val="0"/>
          <w:color w:val="000000" w:themeColor="text1"/>
          <w:sz w:val="28"/>
          <w:szCs w:val="28"/>
          <w:highlight w:val="none"/>
          <w14:textFill>
            <w14:solidFill>
              <w14:schemeClr w14:val="tx1"/>
            </w14:solidFill>
          </w14:textFill>
        </w:rPr>
        <w:t>作为预付款。</w:t>
      </w:r>
      <w:r>
        <w:rPr>
          <w:rFonts w:hint="eastAsia" w:ascii="仿宋_GB2312" w:hAnsi="仿宋_GB2312" w:eastAsia="仿宋_GB2312" w:cs="仿宋_GB2312"/>
          <w:color w:val="000000" w:themeColor="text1"/>
          <w:sz w:val="28"/>
          <w:szCs w:val="28"/>
          <w:highlight w:val="none"/>
          <w14:textFill>
            <w14:solidFill>
              <w14:schemeClr w14:val="tx1"/>
            </w14:solidFill>
          </w14:textFill>
        </w:rPr>
        <w:t>若合同解除或终止，乙方在</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个工作日内返还预付款（无息）。</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逾期未返还，每逾期一天，乙方应按</w:t>
      </w:r>
      <w:r>
        <w:rPr>
          <w:rFonts w:hint="eastAsia" w:ascii="仿宋_GB2312" w:hAnsi="仿宋_GB2312" w:eastAsia="仿宋_GB2312" w:cs="仿宋_GB2312"/>
          <w:bCs w:val="0"/>
          <w:color w:val="000000" w:themeColor="text1"/>
          <w:kern w:val="2"/>
          <w:sz w:val="28"/>
          <w:szCs w:val="28"/>
          <w:highlight w:val="none"/>
          <w:u w:val="single"/>
          <w14:textFill>
            <w14:solidFill>
              <w14:schemeClr w14:val="tx1"/>
            </w14:solidFill>
          </w14:textFill>
        </w:rPr>
        <w:t>合同暂定总价的万分之五/天</w:t>
      </w:r>
      <w:r>
        <w:rPr>
          <w:rFonts w:hint="eastAsia" w:ascii="仿宋_GB2312" w:hAnsi="仿宋_GB2312" w:eastAsia="仿宋_GB2312" w:cs="仿宋_GB2312"/>
          <w:bCs w:val="0"/>
          <w:color w:val="000000" w:themeColor="text1"/>
          <w:kern w:val="2"/>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D1FA16A">
      <w:pPr>
        <w:tabs>
          <w:tab w:val="left" w:pos="0"/>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8.2</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项目竣工验收合格后，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经甲方或</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甲方委托有资质第三方机构审核后，由乙方提交申请支付资料</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15 </w:t>
      </w:r>
      <w:r>
        <w:rPr>
          <w:rFonts w:hint="eastAsia" w:ascii="仿宋_GB2312" w:hAnsi="仿宋_GB2312" w:eastAsia="仿宋_GB2312" w:cs="仿宋_GB2312"/>
          <w:color w:val="000000" w:themeColor="text1"/>
          <w:sz w:val="28"/>
          <w:szCs w:val="28"/>
          <w:highlight w:val="none"/>
          <w14:textFill>
            <w14:solidFill>
              <w14:schemeClr w14:val="tx1"/>
            </w14:solidFill>
          </w14:textFill>
        </w:rPr>
        <w:t>个工作日内，甲方支付至</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合同/子项目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结算价</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2418D9">
      <w:pPr>
        <w:pStyle w:val="13"/>
        <w:spacing w:beforeLines="0" w:afterLines="0" w:line="560" w:lineRule="exact"/>
        <w:ind w:firstLine="560" w:firstLineChars="200"/>
        <w:outlineLvl w:val="1"/>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8.5</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本项目工程款的支付单位为：</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广州市净水有限公司健康城分公司</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p>
    <w:p w14:paraId="5F91625A">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乙方收款账户：</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p>
    <w:p w14:paraId="5466210B">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收款账号：</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2C5627A7">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开户行：</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p>
    <w:p w14:paraId="53530DF7">
      <w:pPr>
        <w:spacing w:line="50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乙方在收款前需提交等额增值税专用发票给甲方。增值税专用发票信息：名称：</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税号：91440101755584729Q</w:t>
      </w:r>
    </w:p>
    <w:p w14:paraId="603B19BC">
      <w:pPr>
        <w:spacing w:line="500" w:lineRule="exact"/>
        <w:ind w:firstLine="0" w:firstLineChars="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地址及电话：广州市天河区临江大道501号 020-38890283；开户行/账号：民生银行广州分行0301014140006932。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乙方提交的发票被作废或红冲的，在乙方更换有效发票前，甲方有权要求退回该发票对应的已支付款项并不再给子支付后续的全部合同款项，由此造成甲方损失的，由乙方承担赔偿责任。</w:t>
      </w:r>
    </w:p>
    <w:p w14:paraId="14A4C33B">
      <w:pPr>
        <w:keepNext w:val="0"/>
        <w:keepLines w:val="0"/>
        <w:pageBreakBefore w:val="0"/>
        <w:widowControl w:val="0"/>
        <w:tabs>
          <w:tab w:val="left" w:pos="851"/>
        </w:tabs>
        <w:kinsoku/>
        <w:wordWrap/>
        <w:overflowPunct/>
        <w:bidi w:val="0"/>
        <w:adjustRightInd/>
        <w:snapToGrid/>
        <w:spacing w:beforeLines="0" w:afterLines="0" w:line="560" w:lineRule="exact"/>
        <w:ind w:firstLine="560" w:firstLineChars="200"/>
        <w:jc w:val="left"/>
        <w:rPr>
          <w:rFonts w:hint="eastAsia" w:ascii="仿宋_GB2312" w:hAnsi="仿宋_GB2312" w:eastAsia="仿宋_GB2312" w:cs="仿宋_GB2312"/>
          <w:b/>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8.</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w:t>
      </w:r>
      <w:r>
        <w:rPr>
          <w:rFonts w:hint="eastAsia" w:ascii="仿宋_GB2312" w:hAnsi="仿宋_GB2312" w:eastAsia="仿宋_GB2312" w:cs="仿宋_GB2312"/>
          <w:b/>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b/>
          <w:color w:val="000000" w:themeColor="text1"/>
          <w:sz w:val="28"/>
          <w:szCs w:val="28"/>
          <w:highlight w:val="none"/>
          <w:lang w:val="en-US" w:eastAsia="zh-CN"/>
          <w14:textFill>
            <w14:solidFill>
              <w14:schemeClr w14:val="tx1"/>
            </w14:solidFill>
          </w14:textFill>
        </w:rPr>
        <w:t>及预付款担保</w:t>
      </w:r>
    </w:p>
    <w:p w14:paraId="22B5E214">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无；    </w:t>
      </w:r>
      <w:r>
        <w:rPr>
          <w:rFonts w:hint="eastAsia" w:ascii="仿宋_GB2312" w:hAnsi="仿宋_GB2312" w:eastAsia="仿宋_GB2312" w:cs="仿宋_GB2312"/>
          <w:bCs/>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bCs/>
          <w:color w:val="000000" w:themeColor="text1"/>
          <w:sz w:val="28"/>
          <w:szCs w:val="28"/>
          <w:highlight w:val="none"/>
          <w14:textFill>
            <w14:solidFill>
              <w14:schemeClr w14:val="tx1"/>
            </w14:solidFill>
          </w14:textFill>
        </w:rPr>
        <w:t>有，</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乙方于</w:t>
      </w:r>
      <w:r>
        <w:rPr>
          <w:rFonts w:hint="eastAsia" w:ascii="仿宋_GB2312" w:hAnsi="仿宋_GB2312" w:eastAsia="仿宋_GB2312" w:cs="仿宋_GB2312"/>
          <w:color w:val="000000" w:themeColor="text1"/>
          <w:sz w:val="28"/>
          <w:szCs w:val="28"/>
          <w:highlight w:val="none"/>
          <w14:textFill>
            <w14:solidFill>
              <w14:schemeClr w14:val="tx1"/>
            </w14:solidFill>
          </w14:textFill>
        </w:rPr>
        <w:t>本合同签订后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按照</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总</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价的</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0%</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提交</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担保</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金额为：</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（大写人民币：</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未按时提供履约担保的，甲方有权解除合同并要求乙方支付</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合同暂定总价20%</w:t>
      </w:r>
      <w:r>
        <w:rPr>
          <w:rFonts w:hint="eastAsia" w:ascii="仿宋_GB2312" w:hAnsi="仿宋_GB2312" w:eastAsia="仿宋_GB2312" w:cs="仿宋_GB2312"/>
          <w:color w:val="000000" w:themeColor="text1"/>
          <w:sz w:val="28"/>
          <w:szCs w:val="28"/>
          <w:highlight w:val="none"/>
          <w14:textFill>
            <w14:solidFill>
              <w14:schemeClr w14:val="tx1"/>
            </w14:solidFill>
          </w14:textFill>
        </w:rPr>
        <w:t>作为违约金。</w:t>
      </w:r>
    </w:p>
    <w:p w14:paraId="27D6C933">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8.8.1</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履约担保按以下任一种形式提供：</w:t>
      </w:r>
    </w:p>
    <w:p w14:paraId="29E1706F">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（1）符合甲方要求的银行独立保函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17859F9">
      <w:pPr>
        <w:pStyle w:val="22"/>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（2）担保公司担保：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所在地担保公司出具并经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认可的无条件、不可撤销的连带担保</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621CE9B">
      <w:pPr>
        <w:pStyle w:val="22"/>
        <w:widowControl w:val="0"/>
        <w:numPr>
          <w:ilvl w:val="12"/>
          <w:numId w:val="0"/>
        </w:numPr>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保证保险：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所在地保险公司出具并经</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认可的无条件、不可撤销的保证保险</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864621D">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现金转账至甲方以下指定账户：</w:t>
      </w:r>
    </w:p>
    <w:p w14:paraId="121F285A">
      <w:pPr>
        <w:tabs>
          <w:tab w:val="left" w:pos="1995"/>
        </w:tabs>
        <w:spacing w:line="384" w:lineRule="auto"/>
        <w:ind w:firstLine="560" w:firstLineChars="200"/>
        <w:rPr>
          <w:rFonts w:hint="eastAsia" w:ascii="仿宋_GB2312" w:hAnsi="仿宋_GB2312" w:eastAsia="仿宋_GB2312" w:cs="仿宋_GB2312"/>
          <w:bCs w:val="0"/>
          <w:color w:val="000000" w:themeColor="text1"/>
          <w:kern w:val="0"/>
          <w:sz w:val="28"/>
          <w:szCs w:val="28"/>
          <w:highlight w:val="none"/>
          <w:u w:val="single"/>
          <w14:textFill>
            <w14:solidFill>
              <w14:schemeClr w14:val="tx1"/>
            </w14:solidFill>
          </w14:textFill>
        </w:rPr>
      </w:pPr>
      <w:r>
        <w:rPr>
          <w:rFonts w:hint="eastAsia" w:ascii="仿宋_GB2312" w:hAnsi="仿宋_GB2312" w:eastAsia="仿宋_GB2312" w:cs="仿宋_GB2312"/>
          <w:bCs w:val="0"/>
          <w:color w:val="000000" w:themeColor="text1"/>
          <w:kern w:val="0"/>
          <w:sz w:val="28"/>
          <w:szCs w:val="28"/>
          <w:highlight w:val="none"/>
          <w:u w:val="single"/>
          <w14:textFill>
            <w14:solidFill>
              <w14:schemeClr w14:val="tx1"/>
            </w14:solidFill>
          </w14:textFill>
        </w:rPr>
        <w:t>户名：广州市净水有限公司</w:t>
      </w:r>
      <w:r>
        <w:rPr>
          <w:rFonts w:hint="eastAsia" w:ascii="仿宋_GB2312" w:hAnsi="仿宋_GB2312" w:eastAsia="仿宋_GB2312" w:cs="仿宋_GB2312"/>
          <w:bCs w:val="0"/>
          <w:color w:val="000000" w:themeColor="text1"/>
          <w:kern w:val="0"/>
          <w:sz w:val="28"/>
          <w:szCs w:val="28"/>
          <w:highlight w:val="none"/>
          <w:u w:val="single"/>
          <w:lang w:eastAsia="zh-CN"/>
          <w14:textFill>
            <w14:solidFill>
              <w14:schemeClr w14:val="tx1"/>
            </w14:solidFill>
          </w14:textFill>
        </w:rPr>
        <w:t>，</w:t>
      </w:r>
      <w:r>
        <w:rPr>
          <w:rFonts w:hint="eastAsia" w:ascii="仿宋_GB2312" w:hAnsi="仿宋_GB2312" w:eastAsia="仿宋_GB2312" w:cs="仿宋_GB2312"/>
          <w:bCs w:val="0"/>
          <w:color w:val="000000" w:themeColor="text1"/>
          <w:kern w:val="0"/>
          <w:sz w:val="28"/>
          <w:szCs w:val="28"/>
          <w:highlight w:val="none"/>
          <w:u w:val="single"/>
          <w14:textFill>
            <w14:solidFill>
              <w14:schemeClr w14:val="tx1"/>
            </w14:solidFill>
          </w14:textFill>
        </w:rPr>
        <w:t>账号：82010154900000342</w:t>
      </w:r>
    </w:p>
    <w:p w14:paraId="3000266F">
      <w:pPr>
        <w:keepNext w:val="0"/>
        <w:keepLines w:val="0"/>
        <w:pageBreakBefore w:val="0"/>
        <w:widowControl w:val="0"/>
        <w:tabs>
          <w:tab w:val="left" w:pos="1995"/>
        </w:tabs>
        <w:kinsoku/>
        <w:wordWrap/>
        <w:overflowPunct/>
        <w:bidi w:val="0"/>
        <w:spacing w:beforeLines="0" w:afterLines="0" w:line="560" w:lineRule="exact"/>
        <w:ind w:firstLine="560" w:firstLineChars="200"/>
        <w:rPr>
          <w:rFonts w:hint="eastAsia" w:ascii="仿宋_GB2312" w:hAnsi="仿宋_GB2312" w:eastAsia="仿宋_GB2312" w:cs="仿宋_GB2312"/>
          <w:bCs w:val="0"/>
          <w:color w:val="000000" w:themeColor="text1"/>
          <w:kern w:val="0"/>
          <w:sz w:val="28"/>
          <w:szCs w:val="28"/>
          <w:highlight w:val="none"/>
          <w:u w:val="single"/>
          <w14:textFill>
            <w14:solidFill>
              <w14:schemeClr w14:val="tx1"/>
            </w14:solidFill>
          </w14:textFill>
        </w:rPr>
      </w:pPr>
      <w:r>
        <w:rPr>
          <w:rFonts w:hint="eastAsia" w:ascii="仿宋_GB2312" w:hAnsi="仿宋_GB2312" w:eastAsia="仿宋_GB2312" w:cs="仿宋_GB2312"/>
          <w:bCs w:val="0"/>
          <w:color w:val="000000" w:themeColor="text1"/>
          <w:kern w:val="0"/>
          <w:sz w:val="28"/>
          <w:szCs w:val="28"/>
          <w:highlight w:val="none"/>
          <w:u w:val="single"/>
          <w14:textFill>
            <w14:solidFill>
              <w14:schemeClr w14:val="tx1"/>
            </w14:solidFill>
          </w14:textFill>
        </w:rPr>
        <w:t>开户行：浦发银行广州分行</w:t>
      </w:r>
    </w:p>
    <w:p w14:paraId="2170F5BD">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8.8.2</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履约担保的担保期限和返还</w:t>
      </w:r>
    </w:p>
    <w:p w14:paraId="5159D6A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担保期限：从提供履约担保（或转账成功）之日起至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B42B5BC">
      <w:pPr>
        <w:keepNext w:val="0"/>
        <w:keepLines w:val="0"/>
        <w:pageBreakBefore w:val="0"/>
        <w:widowControl w:val="0"/>
        <w:kinsoku/>
        <w:wordWrap/>
        <w:overflowPunct/>
        <w:bidi w:val="0"/>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履约银行保函</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担保公司担保、保证保险</w:t>
      </w:r>
      <w:r>
        <w:rPr>
          <w:rFonts w:hint="eastAsia" w:ascii="仿宋_GB2312" w:hAnsi="仿宋_GB2312" w:eastAsia="仿宋_GB2312" w:cs="仿宋_GB2312"/>
          <w:color w:val="000000" w:themeColor="text1"/>
          <w:sz w:val="28"/>
          <w:szCs w:val="28"/>
          <w:highlight w:val="none"/>
          <w14:textFill>
            <w14:solidFill>
              <w14:schemeClr w14:val="tx1"/>
            </w14:solidFill>
          </w14:textFill>
        </w:rPr>
        <w:t>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后，由乙方提出申请，甲方在28日内返还，不支付利息：</w:t>
      </w:r>
    </w:p>
    <w:p w14:paraId="20EAC50E">
      <w:pPr>
        <w:keepNext w:val="0"/>
        <w:keepLines w:val="0"/>
        <w:pageBreakBefore w:val="0"/>
        <w:widowControl w:val="0"/>
        <w:kinsoku/>
        <w:wordWrap/>
        <w:overflowPunct/>
        <w:bidi w:val="0"/>
        <w:spacing w:beforeLines="0" w:afterLines="0" w:line="560" w:lineRule="exact"/>
        <w:ind w:firstLine="560" w:firstLineChars="200"/>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延长担保期限。乙方应在履约担保有效期届满之日的7天前，向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提交同样格式且更新日期后的有效担保替代原担保，否则，每逾期一天，</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14:textFill>
            <w14:solidFill>
              <w14:schemeClr w14:val="tx1"/>
            </w14:solidFill>
          </w14:textFill>
        </w:rPr>
        <w:t>应向</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14:textFill>
            <w14:solidFill>
              <w14:schemeClr w14:val="tx1"/>
            </w14:solidFill>
          </w14:textFill>
        </w:rPr>
        <w:t>支付违约金</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2万元/天</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且</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甲方有权提取全部履约担保金额并解除合同。</w:t>
      </w:r>
    </w:p>
    <w:p w14:paraId="4EB78BF5">
      <w:pPr>
        <w:pStyle w:val="22"/>
        <w:keepNext w:val="0"/>
        <w:keepLines w:val="0"/>
        <w:pageBreakBefore w:val="0"/>
        <w:widowControl w:val="0"/>
        <w:kinsoku/>
        <w:wordWrap/>
        <w:overflowPunct/>
        <w:bidi w:val="0"/>
        <w:spacing w:before="0" w:beforeLines="0" w:beforeAutospacing="0" w:after="0" w:afterLines="0" w:afterAutospacing="0" w:line="560" w:lineRule="exact"/>
        <w:ind w:firstLine="560" w:firstLineChars="200"/>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现金履约保证金的退还：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项目（全部子项目）结算完成</w:t>
      </w:r>
      <w:r>
        <w:rPr>
          <w:rFonts w:hint="eastAsia" w:ascii="仿宋_GB2312" w:hAnsi="仿宋_GB2312" w:eastAsia="仿宋_GB2312" w:cs="仿宋_GB2312"/>
          <w:color w:val="000000" w:themeColor="text1"/>
          <w:sz w:val="28"/>
          <w:szCs w:val="28"/>
          <w:highlight w:val="none"/>
          <w14:textFill>
            <w14:solidFill>
              <w14:schemeClr w14:val="tx1"/>
            </w14:solidFill>
          </w14:textFill>
        </w:rPr>
        <w:t>后，由乙方提出申请，甲方在</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内将剩余保证金（无息）返还。</w:t>
      </w:r>
    </w:p>
    <w:p w14:paraId="62E3360C">
      <w:pPr>
        <w:spacing w:beforeLines="0" w:afterLines="0" w:line="560" w:lineRule="exact"/>
        <w:ind w:left="0" w:leftChars="0"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8.8.3</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甲方按本合同规定提取履约担保金额后，乙方应在收到甲方通知后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sz w:val="28"/>
          <w:szCs w:val="28"/>
          <w:highlight w:val="none"/>
          <w14:textFill>
            <w14:solidFill>
              <w14:schemeClr w14:val="tx1"/>
            </w14:solidFill>
          </w14:textFill>
        </w:rPr>
        <w:t>日内补足数额，逾期未补足的，则甲方有权提取履约担保的全部余额并解除合同。</w:t>
      </w:r>
    </w:p>
    <w:p w14:paraId="3FD804B5">
      <w:pPr>
        <w:adjustRightInd/>
        <w:snapToGrid/>
        <w:spacing w:beforeLines="0" w:afterLines="0" w:line="560" w:lineRule="exact"/>
        <w:ind w:firstLine="560" w:firstLineChars="200"/>
        <w:jc w:val="left"/>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8.9</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付款方式：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网银支付；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支票；   </w:t>
      </w:r>
      <w:r>
        <w:rPr>
          <w:rFonts w:hint="eastAsia" w:ascii="仿宋_GB2312" w:hAnsi="仿宋_GB2312" w:eastAsia="仿宋_GB2312" w:cs="仿宋_GB2312"/>
          <w:color w:val="000000" w:themeColor="text1"/>
          <w:sz w:val="28"/>
          <w:szCs w:val="28"/>
          <w:highlight w:val="none"/>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highlight w:val="none"/>
          <w14:textFill>
            <w14:solidFill>
              <w14:schemeClr w14:val="tx1"/>
            </w14:solidFill>
          </w14:textFill>
        </w:rPr>
        <w:t>其他</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433711F1">
      <w:pPr>
        <w:spacing w:beforeLines="0" w:afterLines="0" w:line="560" w:lineRule="exact"/>
        <w:ind w:firstLine="562" w:firstLineChars="200"/>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第九条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竣工验收</w:t>
      </w:r>
    </w:p>
    <w:p w14:paraId="7AEB0DE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9.1乙方应在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14:textFill>
            <w14:solidFill>
              <w14:schemeClr w14:val="tx1"/>
            </w14:solidFill>
          </w14:textFill>
        </w:rPr>
        <w:t>完工后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30天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内将经甲方审核的完整竣工资料（含竣工图）和竣工验收报告各</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一式四份</w:t>
      </w:r>
      <w:r>
        <w:rPr>
          <w:rFonts w:hint="eastAsia" w:ascii="仿宋_GB2312" w:hAnsi="仿宋_GB2312" w:eastAsia="仿宋_GB2312" w:cs="仿宋_GB2312"/>
          <w:color w:val="000000" w:themeColor="text1"/>
          <w:sz w:val="28"/>
          <w:szCs w:val="28"/>
          <w:highlight w:val="none"/>
          <w14:textFill>
            <w14:solidFill>
              <w14:schemeClr w14:val="tx1"/>
            </w14:solidFill>
          </w14:textFill>
        </w:rPr>
        <w:t>交甲方，不按时报送工程竣工资料的，每逾期一天，甲方要求乙方支付</w:t>
      </w:r>
      <w:r>
        <w:rPr>
          <w:rFonts w:hint="eastAsia" w:ascii="仿宋_GB2312" w:hAnsi="仿宋_GB2312" w:eastAsia="仿宋_GB2312" w:cs="仿宋_GB2312"/>
          <w:i w:val="0"/>
          <w:iCs w:val="0"/>
          <w:caps w:val="0"/>
          <w:color w:val="000000" w:themeColor="text1"/>
          <w:spacing w:val="0"/>
          <w:sz w:val="28"/>
          <w:szCs w:val="28"/>
          <w:highlight w:val="none"/>
          <w:u w:val="single"/>
          <w:shd w:val="clear"/>
          <w:lang w:val="en-US" w:eastAsia="zh-CN" w:bidi="ar"/>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合同暂定总价</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万分之五/天</w:t>
      </w:r>
      <w:r>
        <w:rPr>
          <w:rFonts w:hint="eastAsia" w:ascii="仿宋_GB2312" w:hAnsi="仿宋_GB2312" w:eastAsia="仿宋_GB2312" w:cs="仿宋_GB2312"/>
          <w:color w:val="000000" w:themeColor="text1"/>
          <w:sz w:val="28"/>
          <w:szCs w:val="28"/>
          <w:highlight w:val="none"/>
          <w14:textFill>
            <w14:solidFill>
              <w14:schemeClr w14:val="tx1"/>
            </w14:solidFill>
          </w14:textFill>
        </w:rPr>
        <w:t>，并在支付合同款时抵扣。</w:t>
      </w:r>
    </w:p>
    <w:p w14:paraId="4F537678">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9.2甲方收到完整的竣工验收资料和竣工验收报告后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内组织有关单位进行验收，工程竣工验收严格按国家、省、市、部门有关文件执行，并在验收后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10天</w:t>
      </w:r>
      <w:r>
        <w:rPr>
          <w:rFonts w:hint="eastAsia" w:ascii="仿宋_GB2312" w:hAnsi="仿宋_GB2312" w:eastAsia="仿宋_GB2312" w:cs="仿宋_GB2312"/>
          <w:color w:val="000000" w:themeColor="text1"/>
          <w:sz w:val="28"/>
          <w:szCs w:val="28"/>
          <w:highlight w:val="none"/>
          <w14:textFill>
            <w14:solidFill>
              <w14:schemeClr w14:val="tx1"/>
            </w14:solidFill>
          </w14:textFill>
        </w:rPr>
        <w:t>内给予认可或提出修改意见。乙方按要求修改，并承担修改的费用。</w:t>
      </w:r>
    </w:p>
    <w:p w14:paraId="05256EB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9.3工程竣工验收通过，乙方送交完整的竣工验收资料和竣工验收报告的日期为实际竣工日期。工程按甲方要求修改后通过竣工验收的，实际竣工日期为乙方修改后提请甲方验收的日期。</w:t>
      </w:r>
    </w:p>
    <w:p w14:paraId="564C8FD1">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9.4隐蔽工程验收</w:t>
      </w:r>
    </w:p>
    <w:p w14:paraId="4B3745B2">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当项目具备覆盖、掩盖条件或达到中间验收部位后，乙方自检，并提前48 小时以书面形式通知甲方参加验收，经甲方验收合格并在验收记录上签字后，方可进行隐蔽和继续施工。</w:t>
      </w:r>
    </w:p>
    <w:p w14:paraId="619B0416">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lang w:val="en-US" w:eastAsia="zh-CN" w:bidi="ar"/>
          <w14:textFill>
            <w14:solidFill>
              <w14:schemeClr w14:val="tx1"/>
            </w14:solidFill>
          </w14:textFill>
        </w:rPr>
        <w:t>9.5</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 xml:space="preserve"> 工程竣工验收通过后</w:t>
      </w:r>
      <w:r>
        <w:rPr>
          <w:rFonts w:hint="eastAsia" w:ascii="仿宋_GB2312" w:hAnsi="仿宋_GB2312" w:eastAsia="仿宋_GB2312" w:cs="仿宋_GB2312"/>
          <w:i w:val="0"/>
          <w:iCs w:val="0"/>
          <w:caps w:val="0"/>
          <w:color w:val="000000" w:themeColor="text1"/>
          <w:spacing w:val="0"/>
          <w:kern w:val="2"/>
          <w:sz w:val="28"/>
          <w:szCs w:val="28"/>
          <w:highlight w:val="none"/>
          <w:u w:val="single"/>
          <w:shd w:val="clear" w:fill="auto"/>
          <w:lang w:val="en-US" w:eastAsia="zh-CN" w:bidi="ar"/>
          <w14:textFill>
            <w14:solidFill>
              <w14:schemeClr w14:val="tx1"/>
            </w14:solidFill>
          </w14:textFill>
        </w:rPr>
        <w:t xml:space="preserve"> 7 日</w:t>
      </w: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内，乙方应按以下要求对施工场地进行清理，直至甲方检验合格为止。竣工清场费用由乙方承担。</w:t>
      </w:r>
    </w:p>
    <w:p w14:paraId="56784B54">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（1）清除施工场地内残留的垃圾（包括但不限于：施工的淤泥渣土、废弃的施工设备和材料等)。</w:t>
      </w:r>
    </w:p>
    <w:p w14:paraId="3D252873">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right="0" w:firstLine="560" w:firstLineChars="20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（2）如涉及临时工程，乙方负责拆除并对场地进行清理、平整或复原。</w:t>
      </w:r>
    </w:p>
    <w:p w14:paraId="7A6FF68F">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479" w:leftChars="228" w:right="0" w:firstLine="0" w:firstLineChars="0"/>
        <w:jc w:val="left"/>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（3）对乙方设备和剩余的材料进行撤场。</w:t>
      </w:r>
    </w:p>
    <w:p w14:paraId="77020837">
      <w:pPr>
        <w:keepNext w:val="0"/>
        <w:keepLines w:val="0"/>
        <w:widowControl w:val="0"/>
        <w:suppressLineNumbers w:val="0"/>
        <w:pBdr>
          <w:top w:val="none" w:color="auto" w:sz="0" w:space="0"/>
          <w:left w:val="none" w:color="auto" w:sz="0" w:space="0"/>
          <w:bottom w:val="none" w:color="auto" w:sz="0" w:space="0"/>
          <w:right w:val="none" w:color="auto" w:sz="0" w:space="0"/>
        </w:pBdr>
        <w:shd w:val="clear" w:fill="auto"/>
        <w:bidi w:val="0"/>
        <w:spacing w:before="0" w:beforeLines="0" w:beforeAutospacing="0" w:after="0" w:afterLines="0" w:afterAutospacing="0" w:line="560" w:lineRule="exact"/>
        <w:ind w:left="0" w:leftChars="0" w:right="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28"/>
          <w:szCs w:val="28"/>
          <w:highlight w:val="none"/>
          <w:shd w:val="clear" w:fill="auto"/>
          <w:lang w:val="en-US" w:eastAsia="zh-CN" w:bidi="ar"/>
          <w14:textFill>
            <w14:solidFill>
              <w14:schemeClr w14:val="tx1"/>
            </w14:solidFill>
          </w14:textFill>
        </w:rPr>
        <w:t>如乙方逾期未能对施工场地进行清理，甲方有权委托第三方清理，清理费用由乙方承担，并在应付款项中抵扣。</w:t>
      </w:r>
    </w:p>
    <w:p w14:paraId="557771EA">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lang w:eastAsia="zh-CN" w:bidi="ar"/>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8"/>
          <w:szCs w:val="28"/>
          <w:highlight w:val="none"/>
          <w:shd w:val="clear"/>
          <w:lang w:val="en-US" w:eastAsia="zh-CN" w:bidi="ar"/>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 竣工档案的整理和移交</w:t>
      </w:r>
    </w:p>
    <w:p w14:paraId="2881147F">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1）乙方应参照国家《城市建设档案管理规定》、《广州市城市建设档案管理办法》和甲方有关整理工程档案的要求，在工程施工期间及时收集、汇总、整理、编制竣工档案，并于工程竣工验收后按下款约定向甲方完整移交如下竣工档案：</w:t>
      </w:r>
    </w:p>
    <w:p w14:paraId="4ED33AE7">
      <w:pPr>
        <w:widowControl w:val="0"/>
        <w:pBdr>
          <w:top w:val="none" w:color="auto" w:sz="0" w:space="0"/>
          <w:left w:val="none" w:color="auto" w:sz="0" w:space="0"/>
          <w:bottom w:val="none" w:color="auto" w:sz="0" w:space="0"/>
          <w:right w:val="none" w:color="auto" w:sz="0" w:space="0"/>
        </w:pBdr>
        <w:spacing w:beforeLines="0" w:afterLines="0" w:line="560" w:lineRule="exact"/>
        <w:ind w:left="0" w:leftChars="0" w:firstLine="560" w:firstLineChars="200"/>
        <w:jc w:val="left"/>
        <w:rPr>
          <w:rFonts w:hint="eastAsia" w:ascii="仿宋_GB2312" w:hAnsi="仿宋_GB2312" w:eastAsia="仿宋_GB2312" w:cs="仿宋_GB2312"/>
          <w:i w:val="0"/>
          <w:iCs w:val="0"/>
          <w:caps w:val="0"/>
          <w:color w:val="000000" w:themeColor="text1"/>
          <w:spacing w:val="0"/>
          <w:sz w:val="28"/>
          <w:szCs w:val="28"/>
          <w:highlight w:val="none"/>
          <w:shd w:val="clear"/>
          <w:lang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（a）竣工文件资料、竣工图档案（原件）各一式四份；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（b）与本款（a）项内容相同的电子版档案一式二份；</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（2）乙方移交竣工档案的时限：乙方应于工程竣工验收后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30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 xml:space="preserve">内将竣工档案提交甲方签认。乙方应于甲方签认后 </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内将竣工档案移交给甲方归档并同时移交有关归档的证明文件。甲方经审查合格的，应在收到竣工档案后</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 xml:space="preserve"> 10 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内签署档案验收意见；不合格的，乙方应按甲方要求限期补正，直至合格为止。乙超过本条规定的时限，每逾期一天</w:t>
      </w:r>
      <w:r>
        <w:rPr>
          <w:rFonts w:hint="eastAsia" w:ascii="仿宋_GB2312" w:hAnsi="仿宋_GB2312" w:eastAsia="仿宋_GB2312" w:cs="仿宋_GB2312"/>
          <w:i w:val="0"/>
          <w:iCs w:val="0"/>
          <w:caps w:val="0"/>
          <w:color w:val="000000" w:themeColor="text1"/>
          <w:spacing w:val="0"/>
          <w:sz w:val="28"/>
          <w:szCs w:val="28"/>
          <w:highlight w:val="none"/>
          <w:u w:val="single"/>
          <w:shd w:val="clear" w:fill="auto"/>
          <w:lang w:bidi="ar"/>
          <w14:textFill>
            <w14:solidFill>
              <w14:schemeClr w14:val="tx1"/>
            </w14:solidFill>
          </w14:textFill>
        </w:rPr>
        <w:t>项目合同暂定总价万分之五/天</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违约金。</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br w:type="textWrapping"/>
      </w:r>
      <w:r>
        <w:rPr>
          <w:rFonts w:hint="eastAsia" w:ascii="仿宋_GB2312" w:hAnsi="仿宋_GB2312" w:eastAsia="仿宋_GB2312" w:cs="仿宋_GB2312"/>
          <w:i w:val="0"/>
          <w:iCs w:val="0"/>
          <w:caps w:val="0"/>
          <w:color w:val="000000" w:themeColor="text1"/>
          <w:spacing w:val="0"/>
          <w:sz w:val="28"/>
          <w:szCs w:val="28"/>
          <w:highlight w:val="none"/>
          <w:shd w:val="clear" w:fill="auto"/>
          <w:lang w:val="en-US" w:eastAsia="zh-CN" w:bidi="ar"/>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8"/>
          <w:szCs w:val="28"/>
          <w:highlight w:val="none"/>
          <w:shd w:val="clear" w:fill="auto"/>
          <w:lang w:bidi="ar"/>
          <w14:textFill>
            <w14:solidFill>
              <w14:schemeClr w14:val="tx1"/>
            </w14:solidFill>
          </w14:textFill>
        </w:rPr>
        <w:t>（3）电子版竣工图的编制，以甲方提供的电子版施工图为基础。乙方在移交竣工档案时，应一并移交甲方提供的电子版施工图。电子版施工图和电子版竣工图的知识产权归属甲方所有，非经甲方许可，乙方不得以任何方式复制、备份、转让和利用。否则，由此引起的任何纠纷和责任由乙方承担。</w:t>
      </w:r>
    </w:p>
    <w:p w14:paraId="13501748">
      <w:pPr>
        <w:widowControl w:val="0"/>
        <w:pBdr>
          <w:top w:val="none" w:color="auto" w:sz="0" w:space="0"/>
          <w:left w:val="none" w:color="auto" w:sz="0" w:space="0"/>
          <w:bottom w:val="none" w:color="auto" w:sz="0" w:space="0"/>
          <w:right w:val="none" w:color="auto" w:sz="0" w:space="0"/>
        </w:pBd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9.7</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本合同竣工验收单位为</w:t>
      </w:r>
      <w:r>
        <w:rPr>
          <w:rFonts w:hint="eastAsia" w:ascii="仿宋_GB2312" w:hAnsi="仿宋_GB2312" w:eastAsia="仿宋_GB2312" w:cs="仿宋_GB2312"/>
          <w:color w:val="000000" w:themeColor="text1"/>
          <w:sz w:val="28"/>
          <w:szCs w:val="28"/>
          <w:highlight w:val="none"/>
          <w:u w:val="none"/>
          <w:lang w:eastAsia="zh-CN" w:bidi="ar"/>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bidi="ar"/>
          <w14:textFill>
            <w14:solidFill>
              <w14:schemeClr w14:val="tx1"/>
            </w14:solidFill>
          </w14:textFill>
        </w:rPr>
        <w:t>广州市净水有限公司健康城分公司。</w:t>
      </w:r>
    </w:p>
    <w:p w14:paraId="25DA8DA3">
      <w:pPr>
        <w:numPr>
          <w:ilvl w:val="0"/>
          <w:numId w:val="4"/>
        </w:numPr>
        <w:spacing w:before="0"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质量保证</w:t>
      </w:r>
    </w:p>
    <w:p w14:paraId="4EA7F079">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10.1乙方保证所承包的项目质量符合国家相关标准和规范。对产品质量依据原厂商标准及国家标准从严执行。</w:t>
      </w:r>
    </w:p>
    <w:p w14:paraId="6997CDE7">
      <w:pPr>
        <w:autoSpaceDE/>
        <w:autoSpaceDN/>
        <w:adjustRightInd/>
        <w:spacing w:beforeLines="0" w:afterLines="0" w:line="560" w:lineRule="exact"/>
        <w:ind w:left="0" w:firstLine="560" w:firstLineChars="200"/>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10.2本项目质量保修期为</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自验收合格之日起</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年</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,且不低于法定保修年限。</w:t>
      </w:r>
    </w:p>
    <w:p w14:paraId="10603FDC">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10.3质量保修期期间，本项目的质量问题由乙方免费提供保修服务，乙方应在收到甲方通知后日内派人员到场负责解决及维修，如果乙方不按时到场维修或到场后不能修复的，甲方有权委托他人予以维修，乙方承担由此发生的费用并支付</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合同暂定总价的10%/次</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作为违约金。</w:t>
      </w:r>
    </w:p>
    <w:p w14:paraId="7FF978F2">
      <w:pPr>
        <w:tabs>
          <w:tab w:val="left" w:pos="851"/>
        </w:tabs>
        <w:adjustRightInd/>
        <w:snapToGrid/>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10.4</w:t>
      </w:r>
      <w:r>
        <w:rPr>
          <w:rFonts w:hint="eastAsia" w:ascii="仿宋_GB2312" w:hAnsi="仿宋_GB2312" w:eastAsia="仿宋_GB2312" w:cs="仿宋_GB2312"/>
          <w:color w:val="000000" w:themeColor="text1"/>
          <w:sz w:val="28"/>
          <w:szCs w:val="28"/>
          <w:highlight w:val="none"/>
          <w14:textFill>
            <w14:solidFill>
              <w14:schemeClr w14:val="tx1"/>
            </w14:solidFill>
          </w14:textFill>
        </w:rPr>
        <w:t>约定的保修期限终止后，由乙方提出支付申请，甲方审核后</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28日</w:t>
      </w:r>
      <w:r>
        <w:rPr>
          <w:rFonts w:hint="eastAsia" w:ascii="仿宋_GB2312" w:hAnsi="仿宋_GB2312" w:eastAsia="仿宋_GB2312" w:cs="仿宋_GB2312"/>
          <w:color w:val="000000" w:themeColor="text1"/>
          <w:sz w:val="28"/>
          <w:szCs w:val="28"/>
          <w:highlight w:val="none"/>
          <w14:textFill>
            <w14:solidFill>
              <w14:schemeClr w14:val="tx1"/>
            </w14:solidFill>
          </w14:textFill>
        </w:rPr>
        <w:t>内将剩余的质量保证金（无息）返还。</w:t>
      </w:r>
    </w:p>
    <w:p w14:paraId="25745ADD">
      <w:pPr>
        <w:spacing w:beforeLines="0" w:afterLines="0" w:line="560" w:lineRule="exact"/>
        <w:ind w:firstLine="562"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第十一条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不可抗力</w:t>
      </w:r>
    </w:p>
    <w:p w14:paraId="6450A55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11.1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14:paraId="4070FB0E">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地震、火山爆发、滑坡、暴雨（橙色预警及以上）、台风（黄色预警及以上）、海啸、龙卷风、大面积流行病(如：非典型性肺炎等)或瘟疫；</w:t>
      </w:r>
    </w:p>
    <w:p w14:paraId="55678E30">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28"/>
          <w:szCs w:val="28"/>
          <w:highlight w:val="none"/>
          <w14:textFill>
            <w14:solidFill>
              <w14:schemeClr w14:val="tx1"/>
            </w14:solidFill>
          </w14:textFill>
        </w:rPr>
        <w:t>战争行为、入侵、武装冲突或外敌行为、封锁、暴乱、恐怖行为或军事演习；</w:t>
      </w:r>
    </w:p>
    <w:p w14:paraId="63814203">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11.2声称受到不可抗力影响的一方，应在发生不可抗力或知道发生不可抗力之后5日内书面通知另一方，详细描述不可抗力的发生情况和对该方履行在本合同项下义务的影响，同时附上此种不可抗力事件及其持续时间的有效证明文件。</w:t>
      </w:r>
    </w:p>
    <w:p w14:paraId="5BD56C84">
      <w:pPr>
        <w:widowControl w:val="0"/>
        <w:autoSpaceDE/>
        <w:autoSpaceDN/>
        <w:adjustRightInd/>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14:paraId="32E0F8C6">
      <w:pPr>
        <w:spacing w:beforeLines="0" w:afterLines="0" w:line="560" w:lineRule="exact"/>
        <w:ind w:firstLine="560" w:firstLineChars="200"/>
        <w:jc w:val="left"/>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11.4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14:paraId="73279AE6">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第</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十二条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争议解决</w:t>
      </w:r>
    </w:p>
    <w:p w14:paraId="09ECB2BE">
      <w:pPr>
        <w:spacing w:beforeLines="0" w:afterLines="0" w:line="560" w:lineRule="exact"/>
        <w:ind w:firstLine="560" w:firstLineChars="200"/>
        <w:rPr>
          <w:rFonts w:hint="eastAsia"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12.1甲乙双方应通过友好协商，解决在执行本合同所发生的或与本合同有关的一切争议。如协商不能解决争议，任何一方均可依法向甲方所在地人民法院提起诉讼。</w:t>
      </w:r>
    </w:p>
    <w:p w14:paraId="7FAD7C2B">
      <w:pPr>
        <w:spacing w:beforeLines="0" w:afterLines="0" w:line="560" w:lineRule="exact"/>
        <w:ind w:firstLine="560" w:firstLineChars="2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bCs/>
          <w:color w:val="000000" w:themeColor="text1"/>
          <w:sz w:val="28"/>
          <w:szCs w:val="28"/>
          <w:highlight w:val="none"/>
          <w14:textFill>
            <w14:solidFill>
              <w14:schemeClr w14:val="tx1"/>
            </w14:solidFill>
          </w14:textFill>
        </w:rPr>
        <w:t xml:space="preserve">12.2 </w:t>
      </w:r>
      <w:r>
        <w:rPr>
          <w:rFonts w:hint="eastAsia" w:ascii="仿宋_GB2312" w:hAnsi="仿宋_GB2312" w:eastAsia="仿宋_GB2312" w:cs="仿宋_GB2312"/>
          <w:color w:val="000000" w:themeColor="text1"/>
          <w:sz w:val="28"/>
          <w:szCs w:val="28"/>
          <w:highlight w:val="none"/>
          <w14:textFill>
            <w14:solidFill>
              <w14:schemeClr w14:val="tx1"/>
            </w14:solidFill>
          </w14:textFill>
        </w:rPr>
        <w:t>在甲方同意的情况下，除有争端之外的合同其它部分在争端解决前应继续执行。</w:t>
      </w:r>
    </w:p>
    <w:p w14:paraId="6B8B9BAA">
      <w:pPr>
        <w:spacing w:beforeLines="0" w:afterLines="0" w:line="560" w:lineRule="exact"/>
        <w:ind w:firstLine="562" w:firstLineChars="200"/>
        <w:jc w:val="left"/>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第十三条</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合同生效及其他</w:t>
      </w:r>
    </w:p>
    <w:p w14:paraId="77FF683C">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13.1本合同经双方法定代表人或授权代表签字并加盖双方公章后生效.</w:t>
      </w:r>
    </w:p>
    <w:p w14:paraId="674F3C06">
      <w:pPr>
        <w:spacing w:beforeLines="0" w:afterLines="0"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13.2本合同正文一式</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陆</w:t>
      </w:r>
      <w:r>
        <w:rPr>
          <w:rFonts w:hint="eastAsia" w:ascii="仿宋_GB2312" w:hAnsi="仿宋_GB2312" w:eastAsia="仿宋_GB2312" w:cs="仿宋_GB2312"/>
          <w:color w:val="000000" w:themeColor="text1"/>
          <w:sz w:val="28"/>
          <w:szCs w:val="28"/>
          <w:highlight w:val="none"/>
          <w14:textFill>
            <w14:solidFill>
              <w14:schemeClr w14:val="tx1"/>
            </w14:solidFill>
          </w14:textFill>
        </w:rPr>
        <w:t>份，其中：甲方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伍</w:t>
      </w:r>
      <w:r>
        <w:rPr>
          <w:rFonts w:hint="eastAsia" w:ascii="仿宋_GB2312" w:hAnsi="仿宋_GB2312" w:eastAsia="仿宋_GB2312" w:cs="仿宋_GB2312"/>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壹</w:t>
      </w:r>
      <w:r>
        <w:rPr>
          <w:rFonts w:hint="eastAsia" w:ascii="仿宋_GB2312" w:hAnsi="仿宋_GB2312" w:eastAsia="仿宋_GB2312" w:cs="仿宋_GB2312"/>
          <w:color w:val="000000" w:themeColor="text1"/>
          <w:sz w:val="28"/>
          <w:szCs w:val="28"/>
          <w:highlight w:val="none"/>
          <w14:textFill>
            <w14:solidFill>
              <w14:schemeClr w14:val="tx1"/>
            </w14:solidFill>
          </w14:textFill>
        </w:rPr>
        <w:t>份。</w:t>
      </w:r>
    </w:p>
    <w:p w14:paraId="301CBE87">
      <w:pPr>
        <w:spacing w:beforeLines="0" w:afterLines="0" w:line="560" w:lineRule="exact"/>
        <w:ind w:firstLine="560" w:firstLineChars="200"/>
        <w:rPr>
          <w:rFonts w:hint="default" w:ascii="仿宋_GB2312" w:hAnsi="仿宋_GB2312" w:eastAsia="仿宋_GB2312" w:cs="仿宋_GB2312"/>
          <w:color w:val="000000" w:themeColor="text1"/>
          <w:sz w:val="28"/>
          <w:szCs w:val="28"/>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13.3补充条款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p>
    <w:p w14:paraId="09E62F50">
      <w:pPr>
        <w:numPr>
          <w:ilvl w:val="-1"/>
          <w:numId w:val="0"/>
        </w:numPr>
        <w:spacing w:line="560" w:lineRule="exact"/>
        <w:ind w:firstLine="560" w:firstLineChars="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廉洁协议</w:t>
      </w:r>
    </w:p>
    <w:p w14:paraId="4034ACC6">
      <w:pPr>
        <w:spacing w:line="560" w:lineRule="exact"/>
        <w:ind w:firstLine="1400" w:firstLineChars="5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营运场所施工安全及消防安全协议书</w:t>
      </w:r>
    </w:p>
    <w:p w14:paraId="34A27459">
      <w:pPr>
        <w:spacing w:line="560" w:lineRule="exact"/>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3</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.项目投入人员架构表 </w:t>
      </w:r>
    </w:p>
    <w:p w14:paraId="6814E36D">
      <w:pPr>
        <w:spacing w:line="560" w:lineRule="exact"/>
        <w:ind w:firstLine="1400" w:firstLineChars="500"/>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应急救援物资清单</w:t>
      </w:r>
    </w:p>
    <w:p w14:paraId="468A190C">
      <w:pPr>
        <w:pStyle w:val="24"/>
        <w:spacing w:line="560" w:lineRule="exact"/>
        <w:ind w:left="1676" w:leftChars="665" w:hanging="280" w:hangingChars="100"/>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pPr>
      <w:r>
        <w:rPr>
          <w:rFonts w:hint="eastAsia" w:hAnsi="仿宋_GB2312" w:cs="仿宋_GB2312"/>
          <w:color w:val="000000" w:themeColor="text1"/>
          <w:sz w:val="28"/>
          <w:szCs w:val="28"/>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营运项目承包单位日常履约考评参照表（安全）、营运项目承包单位综合履约考评表（安全）</w:t>
      </w:r>
    </w:p>
    <w:p w14:paraId="095FAFAA">
      <w:pPr>
        <w:numPr>
          <w:ilvl w:val="-1"/>
          <w:numId w:val="0"/>
        </w:numPr>
        <w:spacing w:line="560" w:lineRule="exact"/>
        <w:ind w:firstLine="1400" w:firstLineChars="5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不</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履约</w:t>
      </w:r>
      <w:r>
        <w:rPr>
          <w:rFonts w:hint="eastAsia" w:ascii="仿宋_GB2312" w:hAnsi="仿宋_GB2312" w:eastAsia="仿宋_GB2312" w:cs="仿宋_GB2312"/>
          <w:color w:val="000000" w:themeColor="text1"/>
          <w:sz w:val="28"/>
          <w:szCs w:val="28"/>
          <w:highlight w:val="none"/>
          <w14:textFill>
            <w14:solidFill>
              <w14:schemeClr w14:val="tx1"/>
            </w14:solidFill>
          </w14:textFill>
        </w:rPr>
        <w:t>行为的情形及相应被暂停参与投标活动的处理标准</w:t>
      </w:r>
    </w:p>
    <w:p w14:paraId="1C3D069B">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A916D70">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甲方：广州市净水有限公司（盖章）</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乙方：（盖章）</w:t>
      </w:r>
    </w:p>
    <w:p w14:paraId="30E78E7A">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法定代表或</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法定代表人或</w:t>
      </w:r>
    </w:p>
    <w:p w14:paraId="26E7887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授权代理人：</w:t>
      </w:r>
    </w:p>
    <w:p w14:paraId="1BB7ECC3">
      <w:pPr>
        <w:spacing w:line="560" w:lineRule="exact"/>
        <w:ind w:left="6160" w:hanging="6160" w:hangingChars="220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广州市天河区临江大道501号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地址：</w:t>
      </w:r>
    </w:p>
    <w:p w14:paraId="55835C9F">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经办人：</w:t>
      </w:r>
    </w:p>
    <w:p w14:paraId="55F7396E">
      <w:pPr>
        <w:spacing w:line="56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0ACEEAE6">
      <w:pPr>
        <w:spacing w:line="560" w:lineRule="exact"/>
        <w:ind w:left="6360" w:hanging="7420" w:hangingChars="265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传真：</w:t>
      </w:r>
    </w:p>
    <w:p w14:paraId="7A78CDC1">
      <w:pPr>
        <w:spacing w:line="560" w:lineRule="exact"/>
        <w:ind w:left="6360" w:hanging="7420" w:hangingChars="2650"/>
        <w:jc w:val="left"/>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签署日期：</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p w14:paraId="3E67D47E">
      <w:pPr>
        <w:spacing w:line="360" w:lineRule="auto"/>
        <w:jc w:val="both"/>
        <w:rPr>
          <w:rFonts w:hint="eastAsia" w:ascii="黑体" w:hAnsi="黑体" w:eastAsia="黑体" w:cs="黑体"/>
          <w:b w:val="0"/>
          <w:bCs w:val="0"/>
          <w:color w:val="000000" w:themeColor="text1"/>
          <w:sz w:val="32"/>
          <w:szCs w:val="32"/>
          <w:highlight w:val="none"/>
          <w14:textFill>
            <w14:solidFill>
              <w14:schemeClr w14:val="tx1"/>
            </w14:solidFill>
          </w14:textFill>
        </w:rPr>
      </w:pPr>
    </w:p>
    <w:p w14:paraId="7227A82E">
      <w:pPr>
        <w:spacing w:line="360" w:lineRule="auto"/>
        <w:jc w:val="both"/>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1</w:t>
      </w:r>
    </w:p>
    <w:p w14:paraId="4BFB824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highlight w:val="none"/>
          <w14:textFill>
            <w14:solidFill>
              <w14:schemeClr w14:val="tx1"/>
            </w14:solidFill>
          </w14:textFill>
        </w:rPr>
        <w:t>廉洁协议</w:t>
      </w:r>
    </w:p>
    <w:p w14:paraId="1B35ED61">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72AF4F">
      <w:pPr>
        <w:keepNext w:val="0"/>
        <w:keepLines w:val="0"/>
        <w:pageBreakBefore w:val="0"/>
        <w:kinsoku/>
        <w:wordWrap/>
        <w:overflowPunct/>
        <w:topLinePunct w:val="0"/>
        <w:autoSpaceDE/>
        <w:autoSpaceDN/>
        <w:bidi w:val="0"/>
        <w:adjustRightInd/>
        <w:snapToGrid/>
        <w:spacing w:line="560" w:lineRule="exact"/>
        <w:ind w:firstLine="630" w:firstLineChars="225"/>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广州市净水有限公司</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(以下称甲方)与(以下称乙方)，特此订立本协议共同遵照执行。</w:t>
      </w:r>
    </w:p>
    <w:p w14:paraId="32FFB59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第一条 甲乙双方的权利和义务</w:t>
      </w:r>
    </w:p>
    <w:p w14:paraId="0692F01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（一）甲乙双方严格遵守国家关于市场准入、项目招标投标、市场经营活动等有关法律、法规相关政策及廉政建设的各项规定。</w:t>
      </w:r>
    </w:p>
    <w:p w14:paraId="2AE3A2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（二）严格执行</w:t>
      </w:r>
      <w:r>
        <w:rPr>
          <w:rFonts w:hint="eastAsia" w:ascii="仿宋_GB2312" w:hAnsi="仿宋_GB2312" w:eastAsia="仿宋_GB2312" w:cs="仿宋_GB2312"/>
          <w:bCs/>
          <w:color w:val="000000" w:themeColor="text1"/>
          <w:sz w:val="28"/>
          <w:szCs w:val="28"/>
          <w:highlight w:val="none"/>
          <w:u w:val="none"/>
          <w:lang w:eastAsia="zh-CN"/>
          <w14:textFill>
            <w14:solidFill>
              <w14:schemeClr w14:val="tx1"/>
            </w14:solidFill>
          </w14:textFill>
        </w:rPr>
        <w:t>健康城分公司2025年自控系统PLC维修服务项目</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合同（以下简称：主合同），自觉履行合同约定的相关义务。</w:t>
      </w:r>
    </w:p>
    <w:p w14:paraId="04FB575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（三）在业务活动中坚持公开、公正、诚信、透明的原则，不得损害国家、集体利益。</w:t>
      </w:r>
    </w:p>
    <w:p w14:paraId="06AF38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（四）建立健全廉洁从业制度，开展廉洁教育，公布举报电话，监督并认真查处不廉洁及违法违纪行为。</w:t>
      </w:r>
    </w:p>
    <w:p w14:paraId="2C59451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（五）发现对方在业务活动中有不廉洁行为，应及时提醒对方纠正。情节严重的，应向其有关监督部门</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检举。</w:t>
      </w:r>
    </w:p>
    <w:p w14:paraId="63C2979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第二条甲方的义务</w:t>
      </w:r>
    </w:p>
    <w:p w14:paraId="75B6610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（一）甲方及其工作人员不得索要或接受乙方的礼金、有价证券和贵重物品，不得在乙方报销任何应由甲方或个人支付的费用等。</w:t>
      </w:r>
    </w:p>
    <w:p w14:paraId="2547FFE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14:paraId="5A971095">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430D5F4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（四）甲方工作人员不得在乙方或与乙方有股权关联的企业兼职，不得向乙方介绍家属或者亲友从事与甲方业务有关的经济活动。</w:t>
      </w:r>
    </w:p>
    <w:p w14:paraId="0C02646C">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14:paraId="7C5DBC56">
      <w:pPr>
        <w:keepNext w:val="0"/>
        <w:keepLines w:val="0"/>
        <w:pageBreakBefore w:val="0"/>
        <w:kinsoku/>
        <w:wordWrap/>
        <w:overflowPunct/>
        <w:topLinePunct w:val="0"/>
        <w:autoSpaceDE/>
        <w:autoSpaceDN/>
        <w:bidi w:val="0"/>
        <w:adjustRightInd/>
        <w:snapToGrid/>
        <w:spacing w:line="560" w:lineRule="exact"/>
        <w:ind w:left="15" w:leftChars="7"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（六）甲方工作人员不得利用职务之便收受乙方以回扣、手续费、加班费、咨询费、劳务费、协调费、辛苦费等各种名义给予或赠送的钱物。</w:t>
      </w:r>
    </w:p>
    <w:p w14:paraId="6C282C19">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（七）甲方工作人员不得接受乙方给予或赠送的干股或红利。</w:t>
      </w:r>
    </w:p>
    <w:p w14:paraId="1CA4ABAA">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0674116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第三条乙方的义务</w:t>
      </w:r>
    </w:p>
    <w:p w14:paraId="6F37E73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（一）乙方不得以任何理由向甲方及其工作人员行贿或馈赠礼金、有价证券、贵重礼品。</w:t>
      </w:r>
    </w:p>
    <w:p w14:paraId="28DA008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（二)乙方不得以任何名义为甲方及其工作人员报销应由甲方单位或个人支付的任何费用。</w:t>
      </w:r>
    </w:p>
    <w:p w14:paraId="147643AF">
      <w:pPr>
        <w:keepNext w:val="0"/>
        <w:keepLines w:val="0"/>
        <w:pageBreakBefore w:val="0"/>
        <w:kinsoku/>
        <w:wordWrap/>
        <w:overflowPunct/>
        <w:topLinePunct w:val="0"/>
        <w:autoSpaceDE/>
        <w:autoSpaceDN/>
        <w:bidi w:val="0"/>
        <w:adjustRightInd/>
        <w:snapToGrid/>
        <w:spacing w:line="560" w:lineRule="exact"/>
        <w:ind w:left="25" w:leftChars="12"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（三）乙方不得以任何理由安排甲方工作人员参加可能影响相关业务公开、公正、公平性的宴请及娱乐活动。</w:t>
      </w:r>
    </w:p>
    <w:p w14:paraId="19A06992">
      <w:pPr>
        <w:pStyle w:val="14"/>
        <w:keepNext w:val="0"/>
        <w:keepLines w:val="0"/>
        <w:pageBreakBefore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（四）乙方不得为甲方单位和个人购置或提供通讯工具和高档办公用品等物品，也不得为甲方提供与工作无关的房屋、汽车等。</w:t>
      </w:r>
    </w:p>
    <w:p w14:paraId="11D414B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（五）乙方不得擅自与甲方工作人员就</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主</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合同中的质量、数量、价格、工程量、验收等条款进行私下商谈或者达成默契。</w:t>
      </w:r>
    </w:p>
    <w:p w14:paraId="5EDE92F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（六）乙方不得以回扣、手续费、加班费、咨询费、劳务费、协调费、辛苦费等各种名义向甲方工作人员给予或赠送钱物。</w:t>
      </w:r>
    </w:p>
    <w:p w14:paraId="5F8CA05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（七）乙方不得向甲方工作人员提供干股或红利。</w:t>
      </w:r>
    </w:p>
    <w:p w14:paraId="338BF9A8">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（八）不得存在其他违反廉洁规定的行为。</w:t>
      </w:r>
    </w:p>
    <w:p w14:paraId="1AB9EE3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第四条违约责任</w:t>
      </w:r>
    </w:p>
    <w:p w14:paraId="52F795F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（一）甲方及其工作人员违反本协议第一、二条。甲方按管理权限，对相关责任人依据有关规定给予处理；涉嫌犯罪的，移交司法机关追究刑事责任；给乙方单位造成经济损失的，应予以赔偿。</w:t>
      </w:r>
    </w:p>
    <w:p w14:paraId="7A2B826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甲方举报投诉联系部门：广州市净水有限公司</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纪检室</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b w:val="0"/>
          <w:bCs/>
          <w:color w:val="000000" w:themeColor="text1"/>
          <w:sz w:val="28"/>
          <w:szCs w:val="28"/>
          <w:highlight w:val="none"/>
          <w:u w:val="single"/>
          <w14:textFill>
            <w14:solidFill>
              <w14:schemeClr w14:val="tx1"/>
            </w14:solidFill>
          </w14:textFill>
        </w:rPr>
        <w:t xml:space="preserve"> 020-38890265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w:t>
      </w:r>
    </w:p>
    <w:p w14:paraId="2C1EB2E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（二）乙方及其工作人员</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存在</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的行为</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无论该行为是否与主合同有关，</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甲方</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均</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有权根据具体情节和造成的后果，对乙方采取以下处理</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方式</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103BD98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1、扣除主合同的全部履约保证金；</w:t>
      </w:r>
    </w:p>
    <w:p w14:paraId="51292B73">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2、解除</w:t>
      </w:r>
      <w:r>
        <w:rPr>
          <w:rFonts w:hint="eastAsia" w:ascii="仿宋_GB2312" w:hAnsi="仿宋_GB2312" w:eastAsia="仿宋_GB2312" w:cs="仿宋_GB2312"/>
          <w:b w:val="0"/>
          <w:bCs/>
          <w:i w:val="0"/>
          <w:iCs w:val="0"/>
          <w:caps w:val="0"/>
          <w:color w:val="000000" w:themeColor="text1"/>
          <w:spacing w:val="0"/>
          <w:sz w:val="28"/>
          <w:szCs w:val="28"/>
          <w:highlight w:val="none"/>
          <w:lang w:val="en-US" w:eastAsia="zh-CN"/>
          <w14:textFill>
            <w14:solidFill>
              <w14:schemeClr w14:val="tx1"/>
            </w14:solidFill>
          </w14:textFill>
        </w:rPr>
        <w:t>主合同</w:t>
      </w: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w:t>
      </w:r>
    </w:p>
    <w:p w14:paraId="3A88FA9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3、追究乙方其他违约责任；</w:t>
      </w:r>
    </w:p>
    <w:p w14:paraId="12695B4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4、根据甲方的有关规章制度，在一定时间内暂停乙方参与甲方及下属单位所有项目的交易资格；</w:t>
      </w:r>
    </w:p>
    <w:p w14:paraId="1EF6975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5、根据甲方的有关规章制度，将乙方清退出甲方相关企业库；</w:t>
      </w:r>
    </w:p>
    <w:p w14:paraId="66A09DD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6、根据甲方上级单位、行政主管部门的意见、决定执行；</w:t>
      </w:r>
    </w:p>
    <w:p w14:paraId="7689CEF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560" w:firstLineChars="200"/>
        <w:textAlignment w:val="auto"/>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7、按规定向有关行政监督部门、乙方业务管理部门进行投诉、报告。</w:t>
      </w:r>
    </w:p>
    <w:p w14:paraId="556AD85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i w:val="0"/>
          <w:iCs w:val="0"/>
          <w:caps w:val="0"/>
          <w:color w:val="000000" w:themeColor="text1"/>
          <w:spacing w:val="0"/>
          <w:sz w:val="28"/>
          <w:szCs w:val="28"/>
          <w:highlight w:val="none"/>
          <w14:textFill>
            <w14:solidFill>
              <w14:schemeClr w14:val="tx1"/>
            </w14:solidFill>
          </w14:textFill>
        </w:rPr>
        <w:t>乙方无条件接受甲方的处理决定并承担给甲方造成的损失，全额返还通过不正当手段获取的非法所得，并承担相应的法律责任。</w:t>
      </w:r>
    </w:p>
    <w:p w14:paraId="12B81899">
      <w:pPr>
        <w:keepNext w:val="0"/>
        <w:keepLines w:val="0"/>
        <w:pageBreakBefore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第五条</w:t>
      </w:r>
      <w:r>
        <w:rPr>
          <w:rFonts w:hint="eastAsia" w:ascii="仿宋_GB2312" w:hAnsi="仿宋_GB2312" w:eastAsia="仿宋_GB2312" w:cs="仿宋_GB2312"/>
          <w:b w:val="0"/>
          <w:bCs/>
          <w:color w:val="000000" w:themeColor="text1"/>
          <w:kern w:val="0"/>
          <w:sz w:val="28"/>
          <w:szCs w:val="28"/>
          <w:highlight w:val="none"/>
          <w14:textFill>
            <w14:solidFill>
              <w14:schemeClr w14:val="tx1"/>
            </w14:solidFill>
          </w14:textFill>
        </w:rPr>
        <w:t xml:space="preserve">本协议执行情况，接受有管辖权的纪检、监察部门的监督，双方应予以配合检查调查。 </w:t>
      </w:r>
    </w:p>
    <w:p w14:paraId="47B2B8E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第六条本协议作为</w:t>
      </w:r>
      <w:r>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t>健康城分公司2025年自控系统PLC维修服务项目</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穗净水合[202</w:t>
      </w:r>
      <w:r>
        <w:rPr>
          <w:rFonts w:hint="eastAsia" w:ascii="仿宋_GB2312" w:hAnsi="仿宋_GB2312" w:eastAsia="仿宋_GB2312" w:cs="仿宋_GB2312"/>
          <w:bCs/>
          <w:color w:val="000000" w:themeColor="text1"/>
          <w:sz w:val="28"/>
          <w:szCs w:val="28"/>
          <w:highlight w:val="none"/>
          <w:u w:val="single"/>
          <w:lang w:eastAsia="zh-CN"/>
          <w14:textFill>
            <w14:solidFill>
              <w14:schemeClr w14:val="tx1"/>
            </w14:solidFill>
          </w14:textFill>
        </w:rPr>
        <w:t>5</w:t>
      </w:r>
      <w:r>
        <w:rPr>
          <w:rFonts w:hint="eastAsia" w:ascii="仿宋_GB2312" w:hAnsi="仿宋_GB2312" w:eastAsia="仿宋_GB2312" w:cs="仿宋_GB2312"/>
          <w:bCs/>
          <w:color w:val="000000" w:themeColor="text1"/>
          <w:sz w:val="28"/>
          <w:szCs w:val="28"/>
          <w:highlight w:val="none"/>
          <w:u w:val="single"/>
          <w14:textFill>
            <w14:solidFill>
              <w14:schemeClr w14:val="tx1"/>
            </w14:solidFill>
          </w14:textFill>
        </w:rPr>
        <w:t>]  号</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合同的附件，并具有同等的法律效力，本协议自双方签字盖章之日起生效，与主合同同时终止。</w:t>
      </w:r>
    </w:p>
    <w:p w14:paraId="5E8F931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第七条本协议一式</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陆</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份，甲方</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伍</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份，乙方</w:t>
      </w:r>
      <w:r>
        <w:rPr>
          <w:rFonts w:hint="eastAsia" w:ascii="仿宋_GB2312" w:hAnsi="仿宋_GB2312" w:eastAsia="仿宋_GB2312" w:cs="仿宋_GB2312"/>
          <w:b w:val="0"/>
          <w:bCs/>
          <w:color w:val="000000" w:themeColor="text1"/>
          <w:sz w:val="28"/>
          <w:szCs w:val="28"/>
          <w:highlight w:val="none"/>
          <w:u w:val="single"/>
          <w:lang w:val="en-US" w:eastAsia="zh-CN"/>
          <w14:textFill>
            <w14:solidFill>
              <w14:schemeClr w14:val="tx1"/>
            </w14:solidFill>
          </w14:textFill>
        </w:rPr>
        <w:t>壹</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份。</w:t>
      </w:r>
    </w:p>
    <w:p w14:paraId="637A4C2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0CB0CE8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甲方（盖章）：                     乙方（盖章）：</w:t>
      </w:r>
    </w:p>
    <w:p w14:paraId="12ADB735">
      <w:pPr>
        <w:pStyle w:val="40"/>
        <w:keepNext w:val="0"/>
        <w:keepLines w:val="0"/>
        <w:pageBreakBefore w:val="0"/>
        <w:tabs>
          <w:tab w:val="left" w:pos="5100"/>
        </w:tabs>
        <w:kinsoku/>
        <w:wordWrap/>
        <w:overflowPunct/>
        <w:topLinePunct w:val="0"/>
        <w:autoSpaceDE/>
        <w:autoSpaceDN/>
        <w:bidi w:val="0"/>
        <w:adjustRightInd/>
        <w:snapToGrid/>
        <w:spacing w:line="560" w:lineRule="exact"/>
        <w:ind w:left="7200" w:firstLine="0" w:firstLineChars="0"/>
        <w:jc w:val="left"/>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p>
    <w:p w14:paraId="5523F191">
      <w:pPr>
        <w:keepNext w:val="0"/>
        <w:keepLines w:val="0"/>
        <w:pageBreakBefore w:val="0"/>
        <w:tabs>
          <w:tab w:val="left" w:pos="5100"/>
        </w:tabs>
        <w:kinsoku/>
        <w:wordWrap/>
        <w:overflowPunct/>
        <w:topLinePunct w:val="0"/>
        <w:autoSpaceDE/>
        <w:autoSpaceDN/>
        <w:bidi w:val="0"/>
        <w:adjustRightInd/>
        <w:snapToGrid/>
        <w:spacing w:line="560" w:lineRule="exact"/>
        <w:ind w:left="7200" w:hanging="8400" w:hangingChars="3000"/>
        <w:textAlignment w:val="auto"/>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签约代表：                         签约代表：</w:t>
      </w:r>
    </w:p>
    <w:p w14:paraId="4F06670F">
      <w:pPr>
        <w:keepNext w:val="0"/>
        <w:keepLines w:val="0"/>
        <w:pageBreakBefore w:val="0"/>
        <w:tabs>
          <w:tab w:val="left" w:pos="4170"/>
        </w:tabs>
        <w:kinsoku/>
        <w:wordWrap/>
        <w:overflowPunct/>
        <w:topLinePunct w:val="0"/>
        <w:autoSpaceDE/>
        <w:autoSpaceDN/>
        <w:bidi w:val="0"/>
        <w:adjustRightInd/>
        <w:snapToGrid/>
        <w:spacing w:line="560" w:lineRule="exact"/>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ab/>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日期：  年  月  日</w:t>
      </w:r>
    </w:p>
    <w:p w14:paraId="675EC515">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7F0275A1">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0447468D">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5C7C34FA">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64ABF266">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36F9B688">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6DFB14A7">
      <w:pPr>
        <w:pStyle w:val="24"/>
        <w:rPr>
          <w:rFonts w:hint="eastAsia" w:ascii="宋体" w:hAnsi="宋体" w:eastAsia="宋体" w:cs="宋体"/>
          <w:b w:val="0"/>
          <w:bCs/>
          <w:color w:val="000000" w:themeColor="text1"/>
          <w:sz w:val="24"/>
          <w:szCs w:val="24"/>
          <w:highlight w:val="none"/>
          <w14:textFill>
            <w14:solidFill>
              <w14:schemeClr w14:val="tx1"/>
            </w14:solidFill>
          </w14:textFill>
        </w:rPr>
      </w:pPr>
    </w:p>
    <w:p w14:paraId="2C447ABB">
      <w:pPr>
        <w:pStyle w:val="24"/>
        <w:ind w:firstLine="0" w:firstLineChars="0"/>
        <w:rPr>
          <w:rFonts w:hint="eastAsia" w:ascii="宋体" w:hAnsi="宋体" w:eastAsia="宋体" w:cs="宋体"/>
          <w:b w:val="0"/>
          <w:bCs/>
          <w:color w:val="000000" w:themeColor="text1"/>
          <w:sz w:val="24"/>
          <w:szCs w:val="24"/>
          <w:highlight w:val="none"/>
          <w14:textFill>
            <w14:solidFill>
              <w14:schemeClr w14:val="tx1"/>
            </w14:solidFill>
          </w14:textFill>
        </w:rPr>
      </w:pPr>
    </w:p>
    <w:p w14:paraId="304B514D">
      <w:pPr>
        <w:spacing w:line="440" w:lineRule="exact"/>
        <w:jc w:val="both"/>
        <w:rPr>
          <w:rFonts w:hint="eastAsia" w:ascii="宋体" w:hAnsi="宋体" w:cs="宋体"/>
          <w:b/>
          <w:bCs/>
          <w:color w:val="000000" w:themeColor="text1"/>
          <w:sz w:val="24"/>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附件</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2</w:t>
      </w:r>
    </w:p>
    <w:p w14:paraId="753CC052">
      <w:pPr>
        <w:keepNext w:val="0"/>
        <w:keepLines w:val="0"/>
        <w:pageBreakBefore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营运场所施工安全及消防安全协议书</w:t>
      </w:r>
    </w:p>
    <w:p w14:paraId="5F7C8B49">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63220668">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广州市净水有限公司</w:t>
      </w:r>
    </w:p>
    <w:p w14:paraId="4FBECE1F">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 xml:space="preserve"> </w:t>
      </w:r>
    </w:p>
    <w:p w14:paraId="1611277B">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p>
    <w:p w14:paraId="166DFA20">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根据《中华人民共和国安全生产法》、</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《中华人民共和国消防法》、</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《生产安全事故报告和调查处理条例》</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、《建设工程安全生产管理条例》</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等国家及地方有关安全生产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法律法规，甲乙双方就安全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及消防安全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事宜，</w:t>
      </w:r>
      <w:r>
        <w:rPr>
          <w:rFonts w:hint="eastAsia" w:ascii="仿宋_GB2312" w:hAnsi="仿宋_GB2312" w:eastAsia="仿宋_GB2312" w:cs="仿宋_GB2312"/>
          <w:color w:val="000000" w:themeColor="text1"/>
          <w:sz w:val="28"/>
          <w:szCs w:val="28"/>
          <w:highlight w:val="none"/>
          <w14:textFill>
            <w14:solidFill>
              <w14:schemeClr w14:val="tx1"/>
            </w14:solidFill>
          </w14:textFill>
        </w:rPr>
        <w:t>经双方友好协商，达成如下协议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w:t>
      </w:r>
    </w:p>
    <w:p w14:paraId="5E2D911F">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一、总则</w:t>
      </w:r>
    </w:p>
    <w:p w14:paraId="7CBBEBB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本协议是合同</w:t>
      </w:r>
      <w:r>
        <w:rPr>
          <w:rFonts w:hint="eastAsia" w:ascii="仿宋_GB2312" w:hAnsi="仿宋_GB2312" w:eastAsia="仿宋_GB2312" w:cs="仿宋_GB2312"/>
          <w:color w:val="000000" w:themeColor="text1"/>
          <w:kern w:val="0"/>
          <w:sz w:val="28"/>
          <w:szCs w:val="28"/>
          <w:highlight w:val="none"/>
          <w:u w:val="single"/>
          <w:lang w:eastAsia="zh-CN"/>
          <w14:textFill>
            <w14:solidFill>
              <w14:schemeClr w14:val="tx1"/>
            </w14:solidFill>
          </w14:textFill>
        </w:rPr>
        <w:t>健康城分公司2025年自控系统PLC维修服务项目</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合同</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（穗净水合〔</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kern w:val="0"/>
          <w:sz w:val="28"/>
          <w:szCs w:val="28"/>
          <w:highlight w:val="none"/>
          <w:u w:val="single"/>
          <w14:textFill>
            <w14:solidFill>
              <w14:schemeClr w14:val="tx1"/>
            </w14:solidFill>
          </w14:textFill>
        </w:rPr>
        <w:t xml:space="preserve">〕    号） </w:t>
      </w:r>
      <w:r>
        <w:rPr>
          <w:rFonts w:hint="eastAsia" w:ascii="仿宋_GB2312" w:hAnsi="仿宋_GB2312" w:eastAsia="仿宋_GB2312" w:cs="仿宋_GB2312"/>
          <w:color w:val="000000" w:themeColor="text1"/>
          <w:sz w:val="28"/>
          <w:szCs w:val="28"/>
          <w:highlight w:val="none"/>
          <w14:textFill>
            <w14:solidFill>
              <w14:schemeClr w14:val="tx1"/>
            </w14:solidFill>
          </w14:textFill>
        </w:rPr>
        <w:t>的组成部分。</w:t>
      </w:r>
    </w:p>
    <w:p w14:paraId="5B6672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乙双方应遵守国家、省、市有关安全生产</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消防安全的法律、法规、规章，履行</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消防安全职责，保障人员生命、财产安全。</w:t>
      </w:r>
    </w:p>
    <w:p w14:paraId="01E5D82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甲</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乙双方应当逐级落实</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安全生产、</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消防安全责任制，明确逐级岗位人员的安全</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生产、消防安全</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职责。</w:t>
      </w:r>
    </w:p>
    <w:p w14:paraId="0C7F8B5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本协议是对在满足法律法规规定的双方安全及消防安全责任的基础上的补充事项。</w:t>
      </w:r>
    </w:p>
    <w:p w14:paraId="3395C9F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（五）当同一个场所、池体内，甲方安排两个或以上的承包单位同时施工的，由甲方组织各承包单位签订《营运场所交叉作业安全及消防安全协议书》。</w:t>
      </w:r>
    </w:p>
    <w:p w14:paraId="0578DD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乙方的单位及人员资质</w:t>
      </w:r>
    </w:p>
    <w:p w14:paraId="7E73713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52"/>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1.详见合同第附件</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u w:val="none"/>
          <w:lang w:val="en-US" w:eastAsia="zh-CN"/>
          <w14:textFill>
            <w14:solidFill>
              <w14:schemeClr w14:val="tx1"/>
            </w14:solidFill>
          </w14:textFill>
        </w:rPr>
        <w:t>条。</w:t>
      </w:r>
    </w:p>
    <w:p w14:paraId="4D5B9D9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sym w:font="Wingdings 2" w:char="00A3"/>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2.详见文件《</w:t>
      </w:r>
      <w:r>
        <w:rPr>
          <w:rFonts w:hint="eastAsia" w:ascii="仿宋_GB2312" w:hAnsi="仿宋_GB2312" w:eastAsia="仿宋_GB2312" w:cs="仿宋_GB2312"/>
          <w:color w:val="000000" w:themeColor="text1"/>
          <w:kern w:val="0"/>
          <w:sz w:val="28"/>
          <w:szCs w:val="2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w:t>
      </w:r>
    </w:p>
    <w:p w14:paraId="1AC8C535">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二、甲方的安全及消防安全责任</w:t>
      </w:r>
    </w:p>
    <w:p w14:paraId="5C9FD2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交底告知</w:t>
      </w:r>
    </w:p>
    <w:p w14:paraId="00B107D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1.项目实施前，应告知乙方地面、周边、地下已知存在的设施，特别是涉及影响生产、应急的各类地下管线及保护要求，要求乙方在施工方案明确落实相应的具体措施；甲方规定的安全生产及消防安全管理要求，</w:t>
      </w:r>
      <w:r>
        <w:rPr>
          <w:rFonts w:hint="eastAsia" w:ascii="仿宋_GB2312" w:hAnsi="仿宋_GB2312" w:eastAsia="仿宋_GB2312" w:cs="仿宋_GB2312"/>
          <w:color w:val="000000" w:themeColor="text1"/>
          <w:sz w:val="28"/>
          <w:szCs w:val="28"/>
          <w:highlight w:val="none"/>
          <w14:textFill>
            <w14:solidFill>
              <w14:schemeClr w14:val="tx1"/>
            </w14:solidFill>
          </w14:textFill>
        </w:rPr>
        <w:t>允许进出及行走的路线、禁止触动甲方设备设施等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；项目备案的要求。</w:t>
      </w:r>
    </w:p>
    <w:p w14:paraId="2E1CB8F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2.乙方进场作业前，</w:t>
      </w:r>
      <w:r>
        <w:rPr>
          <w:rFonts w:hint="eastAsia" w:ascii="仿宋_GB2312" w:hAnsi="仿宋_GB2312" w:eastAsia="仿宋_GB2312" w:cs="仿宋_GB2312"/>
          <w:color w:val="000000" w:themeColor="text1"/>
          <w:sz w:val="28"/>
          <w:szCs w:val="28"/>
          <w:highlight w:val="none"/>
          <w14:textFill>
            <w14:solidFill>
              <w14:schemeClr w14:val="tx1"/>
            </w14:solidFill>
          </w14:textFill>
        </w:rPr>
        <w:t>应对乙方进行交底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再次向乙方强调</w:t>
      </w:r>
      <w:r>
        <w:rPr>
          <w:rFonts w:hint="eastAsia" w:ascii="仿宋_GB2312" w:hAnsi="仿宋_GB2312" w:eastAsia="仿宋_GB2312" w:cs="仿宋_GB2312"/>
          <w:color w:val="000000" w:themeColor="text1"/>
          <w:sz w:val="28"/>
          <w:szCs w:val="28"/>
          <w:highlight w:val="none"/>
          <w14:textFill>
            <w14:solidFill>
              <w14:schemeClr w14:val="tx1"/>
            </w14:solidFill>
          </w14:textFill>
        </w:rPr>
        <w:t>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上述内容，以及施工期间的其他特殊注意事项，如生产方面的调度协调配合等</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632F3F3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3.当乙方提出相关规范或乙方内部管理制度，比甲方规定的</w:t>
      </w:r>
      <w:r>
        <w:rPr>
          <w:rFonts w:hint="eastAsia" w:ascii="仿宋_GB2312" w:hAnsi="仿宋_GB2312" w:eastAsia="仿宋_GB2312" w:cs="仿宋_GB2312"/>
          <w:color w:val="000000" w:themeColor="text1"/>
          <w:sz w:val="28"/>
          <w:szCs w:val="28"/>
          <w:highlight w:val="none"/>
          <w14:textFill>
            <w14:solidFill>
              <w14:schemeClr w14:val="tx1"/>
            </w14:solidFill>
          </w14:textFill>
        </w:rPr>
        <w:t>安全生产及消防安全管理要求</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更严格的，应当接纳乙方的建议。</w:t>
      </w:r>
    </w:p>
    <w:p w14:paraId="01DC36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（二）落实配合措施</w:t>
      </w:r>
    </w:p>
    <w:p w14:paraId="10EB877B">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1.落实生产营运等相关配合措施，提供必要的施工条件。</w:t>
      </w:r>
    </w:p>
    <w:p w14:paraId="134CF11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）安全及消防安全隐患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检查与督促整改</w:t>
      </w:r>
    </w:p>
    <w:p w14:paraId="445B443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在项目施工期，应每天不少于一次对乙方安全措施、消防安全措施投入、现场安全施工情况等进行安全、消防安全监督检查，并提出整改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14:paraId="3ACFEAB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重大安全风险、生产安全重大事故隐患（重大火灾隐患）等情况报告及举报</w:t>
      </w:r>
    </w:p>
    <w:p w14:paraId="472179D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1.对乙方上报的重大安全风险、生产安全重大事故隐患（重大火灾隐患），应当如实向水投集团报告。</w:t>
      </w:r>
    </w:p>
    <w:p w14:paraId="044173E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2.如发现乙方瞒报重大安全风险、生产安全重大事故隐患（重大火灾隐患），甲方除向水投集团报告外，有权向属地安全应急管理部门、属地行业主管部门举报。</w:t>
      </w:r>
    </w:p>
    <w:p w14:paraId="7B7F3BF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3.甲方发现乙方在项目范围内（含工地范围内的住宿、办公等区域）开展违法、犯罪活动，向公安部门举报。</w:t>
      </w:r>
    </w:p>
    <w:p w14:paraId="6126964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（五）事故报告及举报</w:t>
      </w:r>
    </w:p>
    <w:p w14:paraId="5F432B4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1.对乙方上报的安全事故及消防安全事故，应当按水投集团有关程序，如实向集团报告。</w:t>
      </w:r>
    </w:p>
    <w:p w14:paraId="61993C6A">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2.如发现乙方瞒报安全事故及消防安全事故，甲方除向水投集团报告外，有权向属地安全应急管理部门、属地行业主管部门举报。</w:t>
      </w:r>
    </w:p>
    <w:p w14:paraId="74637D6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（六）补充条款</w:t>
      </w:r>
      <w:r>
        <w:rPr>
          <w:rFonts w:hint="eastAsia" w:ascii="仿宋_GB2312" w:hAnsi="仿宋_GB2312" w:eastAsia="仿宋_GB2312" w:cs="仿宋_GB2312"/>
          <w:color w:val="000000" w:themeColor="text1"/>
          <w:sz w:val="28"/>
          <w:szCs w:val="2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2899BAA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三、乙方的安全及消防安全责任</w:t>
      </w:r>
    </w:p>
    <w:p w14:paraId="50B7495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接受交底告知并复核确认安全风险，落实管控措施</w:t>
      </w:r>
    </w:p>
    <w:p w14:paraId="59471F3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1.乙方接受甲方交底。</w:t>
      </w:r>
    </w:p>
    <w:p w14:paraId="3C4EC3B4">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2.编制的方案应响应甲方告知，明确相应的措施。</w:t>
      </w:r>
    </w:p>
    <w:p w14:paraId="4750C69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3.根据甲方项目备案的要求，提交项目备案材料</w:t>
      </w:r>
    </w:p>
    <w:p w14:paraId="57CE146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4.当甲方规定的安全生产及消防安全管理要求，比相关规范或乙方内部管理制度严格的，按甲方的执行。</w:t>
      </w:r>
    </w:p>
    <w:p w14:paraId="4BEB2E46">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5.当相关规范或乙方内部管理制度，比甲方规定的安全生产及消防安全管理要求严格的，应明确告知甲方确认，并按相关规范或乙方内部管理制度执行。</w:t>
      </w:r>
    </w:p>
    <w:p w14:paraId="5F61C84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告知甲方需要配合的事项</w:t>
      </w:r>
    </w:p>
    <w:p w14:paraId="08CF65B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1.向甲方告知在施工作业期间，需要甲方配合落实的措施</w:t>
      </w:r>
    </w:p>
    <w:p w14:paraId="0384E5A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落实安全及消防安全隐患排查与整改，并接受检查</w:t>
      </w:r>
    </w:p>
    <w:p w14:paraId="3D72ED81">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乙方应做好的每日安全生产、消防安全巡查及开展人员安全生产、消防安全教育，确保场所、场地、区域、施工、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仓储、住宿、办公</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等，符合国家、行业安全生产、消防安全相关要求，无对甲方、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乙方以及周边第三方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生产安全、消防安全、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人身安全等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构成威胁，无开展违法、犯罪活动，无存放易燃易爆危险化学品，无乙方人员擅自进入借用地块范围以外的甲方场所，有按方案落实各项措施以及及时发现并整改安全隐患、消防安全隐患，杜绝安全事故、消防安全事故。</w:t>
      </w:r>
    </w:p>
    <w:p w14:paraId="772DA85F">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2.接受甲方“四不两直”的不定期检查。</w:t>
      </w:r>
    </w:p>
    <w:p w14:paraId="021CF10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重大安全风险、生产安全重大事故隐患（重大火灾隐患）报告</w:t>
      </w:r>
    </w:p>
    <w:p w14:paraId="6474A80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1.乙方识别存在重大安全风险的，应研究并落实管控措施，降低风险等级，并向甲方、属地安全应急管理部门、属地行业主管部门上报。</w:t>
      </w:r>
    </w:p>
    <w:p w14:paraId="52BD737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2.乙方自查或被外单位检查发现生产安全重大事故隐患（重大火灾隐患）的，应当立即向甲方、属地安全应急管理部门、属地行业主管部门上报。</w:t>
      </w:r>
    </w:p>
    <w:p w14:paraId="41CB7819">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3.如甲方未收到乙方关于重大安全风险、生产安全重大事故隐患（重大火灾隐患）的报告，但由其他途径获知信息的，视为瞒报。</w:t>
      </w:r>
    </w:p>
    <w:p w14:paraId="5FA21FB8">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4.不得谎报信息。</w:t>
      </w:r>
    </w:p>
    <w:p w14:paraId="1F1C2FC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（四）事故报告</w:t>
      </w:r>
    </w:p>
    <w:p w14:paraId="0DD84432">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1.项目发生安全事故及消防安全事故的，乙方应当在预案规定时间内立即向甲方上报。否则视为迟报。</w:t>
      </w:r>
    </w:p>
    <w:p w14:paraId="15F2288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2.如甲方未收到乙方关于安全事故及消防安全事故的报告，但由其他途径获知信息的，视为瞒报。</w:t>
      </w:r>
    </w:p>
    <w:p w14:paraId="2A67B7D0">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3.不得谎报信息。</w:t>
      </w:r>
    </w:p>
    <w:p w14:paraId="36129205">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（五）补充条款</w:t>
      </w:r>
      <w:r>
        <w:rPr>
          <w:rFonts w:hint="eastAsia" w:ascii="仿宋_GB2312" w:hAnsi="仿宋_GB2312" w:eastAsia="仿宋_GB2312" w:cs="仿宋_GB2312"/>
          <w:color w:val="000000" w:themeColor="text1"/>
          <w:sz w:val="28"/>
          <w:szCs w:val="28"/>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u w:val="single"/>
          <w:lang w:eastAsia="zh-CN"/>
          <w14:textFill>
            <w14:solidFill>
              <w14:schemeClr w14:val="tx1"/>
            </w14:solidFill>
          </w14:textFill>
        </w:rPr>
        <w:t>。</w:t>
      </w:r>
    </w:p>
    <w:p w14:paraId="3B93E946">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四、违约责任</w:t>
      </w:r>
    </w:p>
    <w:p w14:paraId="2205B21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未发生安全事故或消防安全事故的违约责任</w:t>
      </w:r>
    </w:p>
    <w:p w14:paraId="6ED61BFE">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1.乙方未履行安全及消防安全责任的，甲方有权按合同相关条款处理。</w:t>
      </w:r>
    </w:p>
    <w:p w14:paraId="22F6E9BD">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2.因甲方未履行安全及消防安全责任，乙方有权按合同相关条款处理。</w:t>
      </w:r>
    </w:p>
    <w:p w14:paraId="00065763">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（二）发生安全事故或消防安全事故的违约责任</w:t>
      </w:r>
    </w:p>
    <w:p w14:paraId="34EE0857">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1.项目发生安全事故或消防安全事故的，乙方须立即开展事故处置，并双倍赔偿甲方的全部损失（包括但不限于甲方的直接经济损失和间接经济损失、为处理事故支出的费用、为恢复正常生产产生的费用、因事故被有关单位追究的经济考核扣罚以及因造成第三方损失而支出的赔偿款、律师费、诉讼费等）</w:t>
      </w:r>
    </w:p>
    <w:p w14:paraId="548CAC9C">
      <w:pPr>
        <w:keepNext w:val="0"/>
        <w:keepLines w:val="0"/>
        <w:pageBreakBefore w:val="0"/>
        <w:widowControl w:val="0"/>
        <w:kinsoku/>
        <w:wordWrap/>
        <w:overflowPunct/>
        <w:topLinePunct w:val="0"/>
        <w:autoSpaceDE/>
        <w:autoSpaceDN/>
        <w:bidi w:val="0"/>
        <w:spacing w:line="500" w:lineRule="exact"/>
        <w:ind w:firstLine="560" w:firstLineChars="200"/>
        <w:jc w:val="left"/>
        <w:textAlignment w:val="auto"/>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2.如甲方未能提供甲方履职证明的，根据责任调查报告（意见）承担责任。</w:t>
      </w:r>
    </w:p>
    <w:p w14:paraId="507D0260">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五、附则</w:t>
      </w:r>
    </w:p>
    <w:p w14:paraId="3DADE24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（一）本协议未尽事宜，依据有关法律、法规、规章处理。法律、法规、规章没有明确规定的，经双方协商处理解决。</w:t>
      </w:r>
    </w:p>
    <w:p w14:paraId="327EB56E">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（二）在合同（协议）执行期间，因国家、地方、以及广州市净水有限公司印发有关文件，加强安全管理要求的，乙方应按最新要求无条件执行。如不执行，甲方有权根据合同或有关文件进行处理。</w:t>
      </w:r>
    </w:p>
    <w:p w14:paraId="236BDED9">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）本协议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作为合同的附件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签字、同事盖章</w:t>
      </w:r>
      <w:r>
        <w:rPr>
          <w:rFonts w:hint="eastAsia" w:ascii="仿宋_GB2312" w:hAnsi="仿宋_GB2312" w:eastAsia="仿宋_GB2312" w:cs="仿宋_GB2312"/>
          <w:color w:val="000000" w:themeColor="text1"/>
          <w:sz w:val="28"/>
          <w:szCs w:val="28"/>
          <w:highlight w:val="none"/>
          <w14:textFill>
            <w14:solidFill>
              <w14:schemeClr w14:val="tx1"/>
            </w14:solidFill>
          </w14:textFill>
        </w:rPr>
        <w:t>、同时生效、同时终止，具有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同等</w:t>
      </w:r>
      <w:r>
        <w:rPr>
          <w:rFonts w:hint="eastAsia" w:ascii="仿宋_GB2312" w:hAnsi="仿宋_GB2312" w:eastAsia="仿宋_GB2312" w:cs="仿宋_GB2312"/>
          <w:color w:val="000000" w:themeColor="text1"/>
          <w:sz w:val="28"/>
          <w:szCs w:val="28"/>
          <w:highlight w:val="none"/>
          <w14:textFill>
            <w14:solidFill>
              <w14:schemeClr w14:val="tx1"/>
            </w14:solidFill>
          </w14:textFill>
        </w:rPr>
        <w:t>的法律效力</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甲方、乙方双方执持数量与合同一致。</w:t>
      </w:r>
    </w:p>
    <w:p w14:paraId="49E37CF3">
      <w:pPr>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3"/>
        <w:gridCol w:w="4474"/>
      </w:tblGrid>
      <w:tr w14:paraId="28A9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3" w:type="dxa"/>
          </w:tcPr>
          <w:p w14:paraId="189FAD3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甲方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1AD3A434">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1B9D67CB">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6EDA9EBD">
            <w:pPr>
              <w:adjustRightInd/>
              <w:snapToGrid/>
              <w:spacing w:line="500" w:lineRule="exact"/>
              <w:ind w:firstLine="280" w:firstLineChars="100"/>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c>
          <w:tcPr>
            <w:tcW w:w="4474" w:type="dxa"/>
          </w:tcPr>
          <w:p w14:paraId="00DE7291">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乙方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盖章</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712A2D02">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签约代表：</w:t>
            </w:r>
          </w:p>
          <w:p w14:paraId="50C93243">
            <w:pPr>
              <w:adjustRightInd/>
              <w:snapToGrid/>
              <w:spacing w:line="500" w:lineRule="exac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p w14:paraId="362A8484">
            <w:pPr>
              <w:adjustRightInd/>
              <w:snapToGrid/>
              <w:spacing w:line="500" w:lineRule="exact"/>
              <w:jc w:val="righ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46D8B301">
      <w:pPr>
        <w:rPr>
          <w:rFonts w:hint="eastAsia" w:ascii="宋体" w:hAnsi="宋体" w:cs="宋体"/>
          <w:color w:val="000000" w:themeColor="text1"/>
          <w:sz w:val="24"/>
          <w:highlight w:val="none"/>
          <w14:textFill>
            <w14:solidFill>
              <w14:schemeClr w14:val="tx1"/>
            </w14:solidFill>
          </w14:textFill>
        </w:rPr>
      </w:pPr>
    </w:p>
    <w:p w14:paraId="3E253C05">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60146C48">
      <w:pPr>
        <w:spacing w:line="360" w:lineRule="auto"/>
        <w:rPr>
          <w:rFonts w:hint="eastAsia" w:ascii="宋体" w:hAnsi="宋体" w:cs="宋体"/>
          <w:b/>
          <w:bCs/>
          <w:color w:val="000000" w:themeColor="text1"/>
          <w:sz w:val="24"/>
          <w:szCs w:val="24"/>
          <w:highlight w:val="none"/>
          <w14:textFill>
            <w14:solidFill>
              <w14:schemeClr w14:val="tx1"/>
            </w14:solidFill>
          </w14:textFill>
        </w:rPr>
      </w:pPr>
    </w:p>
    <w:p w14:paraId="28202041">
      <w:pPr>
        <w:pStyle w:val="24"/>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70E62049">
      <w:pPr>
        <w:pStyle w:val="24"/>
        <w:ind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p>
    <w:p w14:paraId="5DDEE94C">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3项目投入人员架构表</w:t>
      </w:r>
    </w:p>
    <w:p w14:paraId="11981B60">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943FAA4">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226B6E66">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31B33B69">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776B3350">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5FB11B26">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12C2BD82">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4BD43180">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72B152AC">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3BCAEE31">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377F225C">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4DFC5903">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2F39B0BC">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6317962D">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41C78AB3">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100EEC40">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10B17FE3">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13E13719">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0E406A3E">
      <w:pPr>
        <w:spacing w:line="360" w:lineRule="auto"/>
        <w:rPr>
          <w:rFonts w:hint="eastAsia" w:ascii="黑体" w:hAnsi="黑体" w:eastAsia="黑体" w:cs="黑体"/>
          <w:b w:val="0"/>
          <w:bCs w:val="0"/>
          <w:color w:val="000000" w:themeColor="text1"/>
          <w:sz w:val="32"/>
          <w:szCs w:val="32"/>
          <w:highlight w:val="none"/>
          <w14:textFill>
            <w14:solidFill>
              <w14:schemeClr w14:val="tx1"/>
            </w14:solidFill>
          </w14:textFill>
        </w:rPr>
      </w:pPr>
    </w:p>
    <w:p w14:paraId="417E55FF">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4应急救援物资清单</w:t>
      </w:r>
    </w:p>
    <w:p w14:paraId="343AA220">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1F287AA9">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5AF271A7">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564511FD">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1589D573">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13417EDB">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12A96D8C">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47EC177B">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0750E4FF">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606C7066">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2BBB28D">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A2BEBAA">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C616B8D">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3485947E">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5D53901">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7CB538C8">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6EABA1C7">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23256266">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7FE832CA">
      <w:pPr>
        <w:spacing w:line="360" w:lineRule="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44284A2F">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5</w:t>
      </w:r>
    </w:p>
    <w:tbl>
      <w:tblPr>
        <w:tblStyle w:val="25"/>
        <w:tblW w:w="6001" w:type="pct"/>
        <w:tblInd w:w="-9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637"/>
        <w:gridCol w:w="675"/>
        <w:gridCol w:w="2800"/>
        <w:gridCol w:w="1688"/>
        <w:gridCol w:w="1550"/>
        <w:gridCol w:w="1512"/>
        <w:gridCol w:w="1550"/>
      </w:tblGrid>
      <w:tr w14:paraId="3BB4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14:paraId="28B0935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44"/>
                <w:szCs w:val="44"/>
                <w:highlight w:val="none"/>
                <w:u w:val="none"/>
                <w:lang w:val="en-US" w:eastAsia="zh-CN" w:bidi="ar"/>
                <w14:textFill>
                  <w14:solidFill>
                    <w14:schemeClr w14:val="tx1"/>
                  </w14:solidFill>
                </w14:textFill>
              </w:rPr>
              <w:t>营运项目承包单位日常履约考评参照表（安全）</w:t>
            </w:r>
          </w:p>
        </w:tc>
      </w:tr>
      <w:tr w14:paraId="20C3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8BF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B4B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考评项目</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D31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考评分项</w:t>
            </w:r>
          </w:p>
        </w:tc>
        <w:tc>
          <w:tcPr>
            <w:tcW w:w="12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99C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考评内容</w:t>
            </w:r>
          </w:p>
        </w:tc>
        <w:tc>
          <w:tcPr>
            <w:tcW w:w="28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6CF0FE">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C5C2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EDDF">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F4EA">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C9E4">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B04B">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1147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合同金额＜5万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32E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5万≤合同金额＜30万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7E4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30万≤合同金额＜100万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45686">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合同金额≥100万</w:t>
            </w:r>
          </w:p>
        </w:tc>
      </w:tr>
      <w:tr w14:paraId="0620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0A1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047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安全事故</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A06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事故类型</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A4D2">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发生发生3人及以上重伤或发生1人及以上死亡或直接经济损失达200万元以上的安全生产事故</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C93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455E">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9A46">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555B">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按“四不放过”调查后处理</w:t>
            </w:r>
          </w:p>
        </w:tc>
      </w:tr>
      <w:tr w14:paraId="4FAB0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403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FD26">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FE1A">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4D1C">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发生重伤2人安全事故的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CF0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扣合同金额的30%～50%；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C683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A28A">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106D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或8万～12万</w:t>
            </w:r>
          </w:p>
        </w:tc>
      </w:tr>
      <w:tr w14:paraId="5363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925B">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49BF">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A6F2">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267CA">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发生重伤1人安全事故的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D22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或5000～1万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29B9A">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027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91D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r>
      <w:tr w14:paraId="2BDF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422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B44D">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97F1">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012A">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发生停产、影响环境、破坏公共设施、造成不良影响等事故的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F92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或2000～3000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616C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或5000～1万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C08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ED6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r>
      <w:tr w14:paraId="6D9F3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1"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38CE">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946E">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F6D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事故处理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B950">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1.发生事故或事件隐瞒不报的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2.未在1小时内向业主单位上报事故的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3.拒绝、不配合事故事件调查的或事故事件调查提供虚假信息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4.未按规定和程序组织事故调查和事故处理的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5.未及时处理导致事故扩大的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6.未落实“四不放过”的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629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扣合同金额的30%～50%；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或1万～2万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B66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扣合同金额的20%～30%；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或2万～4万</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E801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扣合同金额的10%～20%；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或4万～8万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C22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扣合同金额的5%～10%;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或8万～12万</w:t>
            </w:r>
          </w:p>
        </w:tc>
      </w:tr>
      <w:tr w14:paraId="19DE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5"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385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8A82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首次备案施工单位须提供的资料</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75AE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一般资料</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A429">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1.施工人员签名的安全交底表（交底内容由分公司编写），被交底人员应与人员花名册一致</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2.施工单位对施工人员的三级安全教育材料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3.特殊时期需要增加的资料（如新冠疫情期间，需要增加的人员健康码和行程码资料）</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FE1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FC3B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78F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资料有问题扣合同金额的0.4%或2000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EAB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资料有问题扣合同金额的0.2%或4000</w:t>
            </w:r>
          </w:p>
        </w:tc>
      </w:tr>
      <w:tr w14:paraId="5779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8"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0E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A378">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6B4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施工方案</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2F62">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4.施工方案，应满足合同要求，内容至少包括：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施工点介绍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施工内容（含作业流程、风险分析、施工工艺等）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施工设备和材料（必要时含构件测试手段等）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安全措施（根据工程特点、分公司的风险评估和施工单位的施工工艺制定）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正常施工安全物资（主要是安全防护设备、劳保用品）</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0B6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缺施工方案扣合同金额的6%或700；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3745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缺施工方案扣合同金额的3%或3500；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61C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缺施工方案扣合同金额的1.5%或5000；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5526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缺施工方案扣合同金额的0.5%或1万；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资料有问题扣合同金额的0.3%或5000</w:t>
            </w:r>
          </w:p>
        </w:tc>
      </w:tr>
      <w:tr w14:paraId="570F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58C2">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08DDD">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E04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应急预案</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11C49">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5.应急预案，内容至少包括：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现场情况介绍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风险评估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应急架构（包括应急主管人员和安全员，以及各应急小组，落实到人和联系方式）</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应急流程</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各种风险情况下的应急措施（根据现场情况、分公司的风险评估制定）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应急物资清单</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外单位救援力量及联系方式等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B5AE">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缺应急预案扣合同金额的6%或700；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243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缺应急预案扣合同金额的3%或3500；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0CE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缺应急预案扣合同金额的1.5%或5000；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80C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缺应急预案扣合同金额的0.5%或1万；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资料有问题扣合同金额的0.3%或5000</w:t>
            </w:r>
          </w:p>
        </w:tc>
      </w:tr>
      <w:tr w14:paraId="1FDE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F49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54985">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F12E">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安全架构</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52C4F">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6.安全架构和相应安全责任制（落实到人和联系方式），可编写入施工方案内，架构人员主要包括：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安全责任人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施工负责人（可与安全责任人为同一个人）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设备、物资管理人员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关键岗位人员、特种作业人员</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9F4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缺安全架构扣合同金额的10%或2000；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8FF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缺安全架构扣合同金额的5%或5000；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缺少任何一类人员及其职责的扣合同金额的2%或2000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31A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缺安全架构扣合同金额的2%或1万；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缺少任何一类人员及其职责的扣合同金额的1%或5000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A61E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缺安全架构扣合同金额的1%或2万；</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缺少任何一类人员及其职责的扣合同金额的0.5%或1万</w:t>
            </w:r>
          </w:p>
        </w:tc>
      </w:tr>
      <w:tr w14:paraId="13C4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A93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86D4">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4FB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人员资质</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E9CED">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7.施工人员花名册，人员应包含：</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施工负责人（需要施工管理人员资格证书）</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安全员（涉及动火、临时用电、有限空间、高空、抽堵盲板、吊装、动土、断路、设备检修等9大危险作业的，安全员需要有安全员证）</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特种作业人员（附证件号，同时要复印特种作业证，特种作业人数应满足合同要求）</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一般施工人员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可能需要进入厂区的其他人员（如监理人员、资料员等）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注：如作业涉及危险作业，作业人员须有作业人员岗前职业病体检和筛选</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F2A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缺特种作业人员或特种作业人员不满足合同要求，扣合同金额的5%或500；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10D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缺特种作业人员或特种作业人员不满足合同要求，扣合同金额的2%或2000；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1B1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缺特种作业人员或特种作业人员不满足合同要求，扣合同金额的1%或4500；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其他人员或资料有缺漏扣合同金额的0.4%或2000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FC09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缺特种作业人员或特种作业人员不满足合同要求，扣合同金额的0.4%或8000；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其他人员或资料有缺漏扣合同金额的0.2%或4000</w:t>
            </w:r>
          </w:p>
        </w:tc>
      </w:tr>
      <w:tr w14:paraId="1603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990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A00C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施工现场管理</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0E2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现场面貌</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9335">
            <w:pPr>
              <w:keepNext w:val="0"/>
              <w:keepLines w:val="0"/>
              <w:widowControl/>
              <w:suppressLineNumbers w:val="0"/>
              <w:spacing w:line="29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1.施工现场未开展有效围蔽</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2.无七牌一图或有缺漏（七牌：工程概况牌：管理人员名单及监督电话牌、现场事故应急救援预案公示牌、安全生产牌、文明施工牌、消防保卫牌、环境保护牌；一图：施工现场平面图）</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3.现场无危险源公示、告知及相应警示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4.材料堆放存在重大隐患</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A51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E26F">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72A7B">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扣合同金额的1.5%或5000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8469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扣合同金额的0.5%或1万</w:t>
            </w:r>
          </w:p>
        </w:tc>
      </w:tr>
      <w:tr w14:paraId="14CC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FD4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EB09E">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1B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6E710">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1.现场未按施工方案落实安全防范措施的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2.危险作业未经业主人员审批先行施工的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3.未按施工方案施工的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1A0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扣合同金额的10%或2000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CF0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扣合同金额的5%或5000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0A0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扣合同金额的2%或1万</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3B6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扣合同金额的1%或2万</w:t>
            </w:r>
          </w:p>
        </w:tc>
      </w:tr>
      <w:tr w14:paraId="760C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DF3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64BE">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CEE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每日安全交底</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1E16">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1.缺少书面交底、未留存书面资料或交底资料缺少交底人、被交底人及安全员签字的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2.内容未结合当天的现场状况、特点、工序，对危险因素、施工内容、安全作业和应急措施进行交底的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FFE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51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DF5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7B5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14:paraId="4B9B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4C3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E1EEF">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474A">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作业行为管理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0586">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1.违反9大危险作业相关作业规范的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2.现场存在违章作业、违章指挥等违反相关安全管理规定或制度的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3.人员错误使用劳保用品3次以上的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9074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扣合同金额的6%或700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ED72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DE4B">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扣合同金额的1.5%或5000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91D8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扣合同金额的0.5%或1万</w:t>
            </w:r>
          </w:p>
        </w:tc>
      </w:tr>
      <w:tr w14:paraId="0639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F71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8836">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9E814">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安全记录</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ADFF">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未按施工要求开展现场记录或记录内容有缺失</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EA6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FF5B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7892">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3D85A">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14:paraId="382D9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E6C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CCAA">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80CD9">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E1AD">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1.未设置应急物资点，未统一存放应急物资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2.应急物资点无应急物资清单或无应急物资每日检查表</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3.无开展日常应急培训、训练、演练或无资料留档的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D078">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F995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562C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F3D5">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14:paraId="7D99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8EE0">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DE986">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D9677">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9E11">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人员变更无完善的手续及资料的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1324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扣合同金额的3%或300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84FE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扣合同金额的1%或1000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19D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扣合同金额的0.5%或2500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3941">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扣合同金额的0.3%或5000</w:t>
            </w:r>
          </w:p>
        </w:tc>
      </w:tr>
      <w:tr w14:paraId="48C7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6B69">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55B72">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DBE4">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隐患管理</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8F5F0">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未及时对发现的隐患开展整改的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D934">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扣合同金额的5%或500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0B6D7">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扣合同金额的2%或2000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3D49C">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扣合同金额的1%或4500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FB0A">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扣合同金额的0.4%或8000</w:t>
            </w:r>
          </w:p>
        </w:tc>
      </w:tr>
      <w:tr w14:paraId="571F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FA7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A8AE">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840C">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w:t>
            </w: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2B6AC">
            <w:pPr>
              <w:keepNext w:val="0"/>
              <w:keepLines w:val="0"/>
              <w:widowControl/>
              <w:suppressLineNumbers w:val="0"/>
              <w:spacing w:line="29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违反业主或上级主管部门提出的其他管理要求、文件、规定或拒不执行的</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F10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扣合同金额的3%～5%；</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或300～500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0C73">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扣合同金额的1%～2%；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或1000～2000</w:t>
            </w: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7A1F">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扣合同金额的0.5%～1%；</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或2500～4500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61BD">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扣合同金额的0.3%～0.4%；</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或5000～8000</w:t>
            </w:r>
          </w:p>
        </w:tc>
      </w:tr>
      <w:tr w14:paraId="1DC0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5FCE">
            <w:pPr>
              <w:keepNext w:val="0"/>
              <w:keepLines w:val="0"/>
              <w:widowControl/>
              <w:suppressLineNumbers w:val="0"/>
              <w:spacing w:line="29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28B6">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001F">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2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B52C">
            <w:pPr>
              <w:widowControl/>
              <w:spacing w:line="29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9DFF">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5D30">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41C09">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9785">
            <w:pPr>
              <w:widowControl/>
              <w:spacing w:line="29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4C3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5000" w:type="pct"/>
            <w:gridSpan w:val="8"/>
            <w:tcBorders>
              <w:top w:val="nil"/>
              <w:left w:val="nil"/>
              <w:bottom w:val="nil"/>
              <w:right w:val="nil"/>
            </w:tcBorders>
            <w:shd w:val="clear" w:color="auto" w:fill="auto"/>
            <w:vAlign w:val="center"/>
          </w:tcPr>
          <w:p w14:paraId="53FA670F">
            <w:pPr>
              <w:keepNext w:val="0"/>
              <w:keepLines w:val="0"/>
              <w:widowControl/>
              <w:suppressLineNumbers w:val="0"/>
              <w:spacing w:line="29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注：1、与安全管理相关的考评内容具体考评标准内容参照广州市净水有限公司标准《工程项目安全管理规范》（Q/GZJSA 1-2021）执行。</w:t>
            </w:r>
          </w:p>
        </w:tc>
      </w:tr>
    </w:tbl>
    <w:p w14:paraId="14BF9827">
      <w:pPr>
        <w:spacing w:line="320" w:lineRule="exact"/>
        <w:rPr>
          <w:rFonts w:hint="eastAsia" w:ascii="宋体" w:hAnsi="宋体" w:cs="宋体"/>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br w:type="page"/>
      </w:r>
    </w:p>
    <w:tbl>
      <w:tblPr>
        <w:tblStyle w:val="25"/>
        <w:tblW w:w="58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763"/>
        <w:gridCol w:w="640"/>
        <w:gridCol w:w="2910"/>
        <w:gridCol w:w="1376"/>
        <w:gridCol w:w="900"/>
        <w:gridCol w:w="915"/>
        <w:gridCol w:w="960"/>
        <w:gridCol w:w="885"/>
        <w:gridCol w:w="686"/>
      </w:tblGrid>
      <w:tr w14:paraId="6A6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00" w:type="pct"/>
            <w:gridSpan w:val="10"/>
            <w:tcBorders>
              <w:top w:val="nil"/>
              <w:left w:val="nil"/>
              <w:bottom w:val="nil"/>
              <w:right w:val="nil"/>
            </w:tcBorders>
            <w:shd w:val="clear" w:color="auto" w:fill="auto"/>
            <w:noWrap/>
            <w:vAlign w:val="center"/>
          </w:tcPr>
          <w:p w14:paraId="383984B0">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44"/>
                <w:szCs w:val="44"/>
                <w:highlight w:val="none"/>
                <w:u w:val="none"/>
                <w:lang w:val="en-US" w:eastAsia="zh-CN" w:bidi="ar"/>
                <w14:textFill>
                  <w14:solidFill>
                    <w14:schemeClr w14:val="tx1"/>
                  </w14:solidFill>
                </w14:textFill>
              </w:rPr>
              <w:t>营运项目承包单位综合履约考评表（安全）</w:t>
            </w:r>
          </w:p>
        </w:tc>
      </w:tr>
      <w:tr w14:paraId="26FB1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2287" w:type="pct"/>
            <w:gridSpan w:val="4"/>
            <w:tcBorders>
              <w:top w:val="nil"/>
              <w:left w:val="nil"/>
              <w:bottom w:val="nil"/>
              <w:right w:val="nil"/>
            </w:tcBorders>
            <w:shd w:val="clear" w:color="auto" w:fill="auto"/>
            <w:noWrap/>
            <w:vAlign w:val="center"/>
          </w:tcPr>
          <w:p w14:paraId="6C76F8CC">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8"/>
                <w:szCs w:val="28"/>
                <w:highlight w:val="none"/>
                <w:u w:val="none"/>
                <w:lang w:val="en-US" w:eastAsia="zh-CN" w:bidi="ar"/>
                <w14:textFill>
                  <w14:solidFill>
                    <w14:schemeClr w14:val="tx1"/>
                  </w14:solidFill>
                </w14:textFill>
              </w:rPr>
              <w:t>项目名称：</w:t>
            </w:r>
          </w:p>
        </w:tc>
        <w:tc>
          <w:tcPr>
            <w:tcW w:w="652" w:type="pct"/>
            <w:tcBorders>
              <w:top w:val="nil"/>
              <w:left w:val="nil"/>
              <w:bottom w:val="nil"/>
              <w:right w:val="nil"/>
            </w:tcBorders>
            <w:shd w:val="clear" w:color="auto" w:fill="auto"/>
            <w:noWrap/>
            <w:vAlign w:val="center"/>
          </w:tcPr>
          <w:p w14:paraId="7A6A21EB">
            <w:pPr>
              <w:jc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p>
        </w:tc>
        <w:tc>
          <w:tcPr>
            <w:tcW w:w="2060" w:type="pct"/>
            <w:gridSpan w:val="5"/>
            <w:tcBorders>
              <w:top w:val="nil"/>
              <w:left w:val="nil"/>
              <w:bottom w:val="nil"/>
              <w:right w:val="nil"/>
            </w:tcBorders>
            <w:shd w:val="clear" w:color="auto" w:fill="auto"/>
            <w:noWrap/>
            <w:vAlign w:val="center"/>
          </w:tcPr>
          <w:p w14:paraId="3A2CF976">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sz w:val="28"/>
                <w:szCs w:val="28"/>
                <w:highlight w:val="none"/>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8"/>
                <w:szCs w:val="28"/>
                <w:highlight w:val="none"/>
                <w:u w:val="none"/>
                <w:lang w:val="en-US" w:eastAsia="zh-CN" w:bidi="ar"/>
                <w14:textFill>
                  <w14:solidFill>
                    <w14:schemeClr w14:val="tx1"/>
                  </w14:solidFill>
                </w14:textFill>
              </w:rPr>
              <w:t>综合考评日期：    年  月   日</w:t>
            </w:r>
          </w:p>
        </w:tc>
      </w:tr>
      <w:tr w14:paraId="41ED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C39B">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序号</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EC04F">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考评项目</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4C942">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考评分项</w:t>
            </w:r>
          </w:p>
        </w:tc>
        <w:tc>
          <w:tcPr>
            <w:tcW w:w="1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5B05">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考评内容</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6E305">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考评标准</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6B531">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监理单位考评</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49EB0">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分公司考评</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AF2FE">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公司考评</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B8393">
            <w:pPr>
              <w:keepNext w:val="0"/>
              <w:keepLines w:val="0"/>
              <w:widowControl w:val="0"/>
              <w:suppressLineNumbers w:val="0"/>
              <w:spacing w:line="360" w:lineRule="exact"/>
              <w:ind w:right="-10" w:rightChars="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综合考评</w:t>
            </w:r>
          </w:p>
        </w:tc>
      </w:tr>
      <w:tr w14:paraId="674A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2B6">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4783">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4455">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25B">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8FE2">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2A28B">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AB0CD">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1202">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业务主管部门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22634">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安全管理部门</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96269">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2069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7E55">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一、加分部分</w:t>
            </w:r>
          </w:p>
        </w:tc>
      </w:tr>
      <w:tr w14:paraId="3142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3D73">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54CB">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综合管理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0DF7">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受到业主单位或上级管理部门通报表扬的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3E15B">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加5～10分/项，可叠加</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661A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F70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53DD">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B549">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DA5BB">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258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05FA">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352CC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A4FD">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积极配合业主单位做好安全工作及相关宣传教育，积极主动排查隐患的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4C46">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加5分/项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358E">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3B48">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500A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AA7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269F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BD08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0158">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二、扣分部分</w:t>
            </w:r>
          </w:p>
        </w:tc>
      </w:tr>
      <w:tr w14:paraId="7A3F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7080">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3227">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安全事故</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BDE1E">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事故类型</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DD2E">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发生重伤1人及以上安全事故，或直接经济损失达200万元以上的安全生产事故</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B643">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扣100分/项，同时3年内禁止来我公司投标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FC97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B345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A3A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77B3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7A3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D24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738B">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CC598">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F2C8A">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AFC7A">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发生停产、影响环境、破坏公共设施、造成不良影响等事故的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3E52">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扣40分/项，可叠加，到达100分，3年内禁止来我公司投标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92D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DF848">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3CB9">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138E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997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29A4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B2CF">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6D043">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C5AD5">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事故处理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29DAA">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1.发生事故或事件隐瞒不报的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2.未在1小时内向业主单位上报事故的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3.拒绝、不配合事故事件调查的或事故事件调查提供虚假信息</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4.未按规定和程序组织事故调查和事故处理的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5.未及时处理导致事故扩大的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6.未落实“四不放过”的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93FA">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扣100分/项，同时3年内禁止来我公司投标</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1225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EA6A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1192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90FC9">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ADC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041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7121">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8</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AB27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首次备案施工单位须提供的资料</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7D934">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一般资料</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F2E6">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1.施工人员签名的安全交底表（交底内容由分公司编写），被交底人员应与人员花名册一致</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2.施工单位对施工人员的三级安全教育材料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3.特殊时期需要增加的资料（如新冠疫情期间，需要增加的人员健康码和行程码资料）</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78D8D">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缺资料扣3～5分/项；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3BC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EB91B">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01CE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ED6C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704C">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5EC9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156">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9</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F758">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0C01">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施工方案</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325D6">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4.施工方案，应满足合同要求，内容至少包括：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施工点介绍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施工内容（含作业流程、风险分析、施工工艺等）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施工设备和材料（必要时含构件测试手段等）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安全措施（根据工程特点、分公司的风险评估和施工单位的施工工艺制定）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正常施工安全物资（主要是安全防护设备、劳保用品）</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2786">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缺施工方案扣4～8分/项；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244B">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6C5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EE38">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ADE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C9F59">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781D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4288">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10</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4F2D2">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58801">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应急预案</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5D5C">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5.应急预案，内容至少包括：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现场情况介绍</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风险评估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应急架构（包括应急主管人员和安全员，以及各应急小组，落实到人和联系方式）</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应急流程</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各种风险情况下的应急措施（根据现场情况、分公司的风险评估制定）</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应急物资清单</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外单位救援力量及联系方式等</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AB8B">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缺应急预案扣4～8分/项；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资料有问题扣1～3分/项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8082">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BFD42">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4FD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446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DC84">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A1B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3392">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11</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D7F4">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BF23">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安全架构</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4312">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6.安全架构和相应安全责任制（落实到人和联系方式），可编写入施工方案内，架构人员主要包括：</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安全责任人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施工负责人（可与安全责任人为同一个人）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设备、物资管理人员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关键岗位人员、特种作业人员</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84A1">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缺安全架构扣5～10分/项；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缺任何一类人员及其职责有问题扣2～4分/项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D250">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8EF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8ADD">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4CB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AB3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5E88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46C8">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12</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EFC0A">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2D0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人员资质</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E1AB">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7.施工人员花名册，人员应包含：</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施工负责人（需要施工管理人员资格证书）</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安全员（涉及动火、临时用电、有限空间、高空、抽堵盲板、吊装、动土、断路、设备检修等9大危险作业的，安全员需要有安全员证）</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特种作业人员（附证件号，同时要复印特种作业证，特种作业人数应满足合同要求）</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一般施工人员</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可能需要进入厂区的其他人员（如监理人员、资料员等）</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注：如作业涉及危险作业，作业人员须有作业人员岗前职业病体检和筛选</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A9CC3">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缺花名册扣3～5分/项；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缺特种作业人员或特种作业人员不满足合同要求扣3～5分/项；</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其他人员或资料有缺漏扣1～3分/项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612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291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001A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66F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3C16D">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0B10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3E6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13</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D9BA9">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施工现场管理</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4F3C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现场面貌</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C999">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1.施工现场未开展有效围蔽</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2.无七牌一图或有缺漏（七牌：工程概况牌：管理人员名单及监督电话牌、现场事故应急救援预案公示牌、安全生产牌、文明施工牌、消防保卫牌、环境保护牌；一图：施工现场平面图）</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3.现场无危险源公示、告知及相应警示</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4.材料堆放存在重大隐患</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F4E7">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F6672">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181">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2239">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C509">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578F">
            <w:pPr>
              <w:spacing w:line="360" w:lineRule="exact"/>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361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4A63">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14</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9664D">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F2FB">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施工管理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EC72">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1.现场未按施工方案落实安全防范措施的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2.危险作业未经业主人员审批先行施工的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3.未按施工方案施工的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FD22">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16F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D7ED">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54F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44EA0">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19D2">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DE2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44A1">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15</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A5DF">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5CC4E">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每日安全交底</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53D54">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1.缺少书面交底、未留存书面资料或交底资料缺少交底人、被交底人及安全员签字的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2.内容未结合当天的现场状况、特点、工序，对危险因素、施工内容、安全作业和应急措施进行交底的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65131">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FF09">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A78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0582">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BFD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4AE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6FF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306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16</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5816">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374DF">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作业行为管理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CBEB">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1.违反9大危险作业相关作业规范的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2.现场存在违章作业、违章指挥等违反相关安全管理规定或制度的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3.人员错误使用劳保用品3次以上的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881CF">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32A6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F474">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E76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F682">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371F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3945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45DE">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17</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199D">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035C">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安全记录</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A45E">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未按施工要求开展现场记录或记录内容有缺失</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D505A">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0490E">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A238C">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7B7D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F9F0">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33AC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04FB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678C">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18</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A00DE">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C3029">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应急管理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9A92B">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1.未设置应急物资点，未统一存放应急物资</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2.应急物资点无应急物资清单或无应急物资每日检查表</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3.无开展日常应急培训、训练、演练或无资料留档的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EE42">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扣2～4分/项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1F4A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C2F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5828">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D76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5807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1BB4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BF84">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19</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06EE">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4CA8">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96485">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人员变更无完善的手续及资料的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F5E7">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扣3～5分/项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CCA3">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95D8">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8C8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5A35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02614">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663C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62A5">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20</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47ABA">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A748">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隐患管理</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6EB4">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未及时对发现的隐患开展整改的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1ACA">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扣4～8分/项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B598C">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231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200F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817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A8AF">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4F9B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9698">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21</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A77F">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9A4C">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其他</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9042">
            <w:pPr>
              <w:keepNext w:val="0"/>
              <w:keepLines w:val="0"/>
              <w:widowControl w:val="0"/>
              <w:suppressLineNumbers w:val="0"/>
              <w:spacing w:line="360" w:lineRule="exact"/>
              <w:jc w:val="both"/>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违反业主或上级主管部门提出的其他管理要求、文件、规定或拒不执行的</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AF6E">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扣2～5分/项</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B854">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8CE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485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2B65">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1A0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04D3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3ED">
            <w:pPr>
              <w:keepNext w:val="0"/>
              <w:keepLines w:val="0"/>
              <w:widowControl w:val="0"/>
              <w:suppressLineNumbers w:val="0"/>
              <w:spacing w:line="360" w:lineRule="exact"/>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22</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6323">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DA3E">
            <w:pPr>
              <w:spacing w:line="360" w:lineRule="exact"/>
              <w:jc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991C">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1D776">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D5AA">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3BED">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F9997">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1FB1">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43EC">
            <w:pPr>
              <w:spacing w:line="360" w:lineRule="exact"/>
              <w:jc w:val="both"/>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r>
      <w:tr w14:paraId="4E10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2" w:hRule="atLeast"/>
          <w:jc w:val="center"/>
        </w:trPr>
        <w:tc>
          <w:tcPr>
            <w:tcW w:w="5000" w:type="pct"/>
            <w:gridSpan w:val="10"/>
            <w:tcBorders>
              <w:top w:val="nil"/>
              <w:left w:val="nil"/>
              <w:bottom w:val="nil"/>
              <w:right w:val="nil"/>
            </w:tcBorders>
            <w:shd w:val="clear" w:color="auto" w:fill="auto"/>
            <w:vAlign w:val="center"/>
          </w:tcPr>
          <w:p w14:paraId="594EBCE9">
            <w:pPr>
              <w:keepNext w:val="0"/>
              <w:keepLines w:val="0"/>
              <w:widowControl w:val="0"/>
              <w:suppressLineNumbers w:val="0"/>
              <w:spacing w:line="360" w:lineRule="exact"/>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注：1、综合考评满分100分，各考评项目扣分不设上限；</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2、监理单位考评只作为参考及履职依据，不计入考评，无监理单位不需填写；</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3、“公司考评”业务主管部门和安全办针对本部门检查发现的内容进行扣（奖）分，项目部已经进行扣（奖）分的不重复执行；</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4、各分公司考评填写相应的得（扣）分数值，如奖2分则填写“2”，扣2分则填写“-2”；</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5、单项“综合考评”=项目部考评+公司考评；综合考评总分=各单项“综合考评”+100</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6、最后得分=综合考评总分X类别系数；</w:t>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 xml:space="preserve">    7、各考评项目具体考评标准内容参照广州市净水有限公司标准《工程项目安全管理规范》（Q/GZJSA 1-2021）执行。 </w:t>
            </w:r>
          </w:p>
        </w:tc>
      </w:tr>
    </w:tbl>
    <w:p w14:paraId="2063BE65">
      <w:pPr>
        <w:rPr>
          <w:rFonts w:hint="eastAsia" w:ascii="宋体" w:hAnsi="宋体" w:eastAsia="宋体" w:cs="宋体"/>
          <w:b/>
          <w:bCs/>
          <w:color w:val="000000" w:themeColor="text1"/>
          <w:sz w:val="24"/>
          <w:szCs w:val="24"/>
          <w:highlight w:val="none"/>
          <w14:textFill>
            <w14:solidFill>
              <w14:schemeClr w14:val="tx1"/>
            </w14:solidFill>
          </w14:textFill>
        </w:rPr>
      </w:pPr>
    </w:p>
    <w:p w14:paraId="3BB438DF">
      <w:pPr>
        <w:spacing w:line="52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6</w:t>
      </w:r>
    </w:p>
    <w:p w14:paraId="15B362B7">
      <w:pPr>
        <w:spacing w:line="52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color w:val="000000" w:themeColor="text1"/>
          <w:sz w:val="32"/>
          <w:szCs w:val="32"/>
          <w:highlight w:val="none"/>
          <w14:textFill>
            <w14:solidFill>
              <w14:schemeClr w14:val="tx1"/>
            </w14:solidFill>
          </w14:textFill>
        </w:rPr>
        <w:t>不</w:t>
      </w:r>
      <w:r>
        <w:rPr>
          <w:rFonts w:hint="eastAsia" w:ascii="黑体" w:hAnsi="黑体" w:eastAsia="黑体" w:cs="黑体"/>
          <w:b w:val="0"/>
          <w:color w:val="000000" w:themeColor="text1"/>
          <w:sz w:val="32"/>
          <w:szCs w:val="32"/>
          <w:highlight w:val="none"/>
          <w:lang w:val="en-US" w:eastAsia="zh-CN"/>
          <w14:textFill>
            <w14:solidFill>
              <w14:schemeClr w14:val="tx1"/>
            </w14:solidFill>
          </w14:textFill>
        </w:rPr>
        <w:t>履约</w:t>
      </w:r>
      <w:r>
        <w:rPr>
          <w:rFonts w:hint="eastAsia" w:ascii="黑体" w:hAnsi="黑体" w:eastAsia="黑体" w:cs="黑体"/>
          <w:b w:val="0"/>
          <w:color w:val="000000" w:themeColor="text1"/>
          <w:sz w:val="32"/>
          <w:szCs w:val="32"/>
          <w:highlight w:val="none"/>
          <w14:textFill>
            <w14:solidFill>
              <w14:schemeClr w14:val="tx1"/>
            </w14:solidFill>
          </w14:textFill>
        </w:rPr>
        <w:t>行为的情形及相应被暂停参与投标活动的处理标准</w:t>
      </w:r>
    </w:p>
    <w:tbl>
      <w:tblPr>
        <w:tblStyle w:val="2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5245"/>
        <w:gridCol w:w="850"/>
        <w:gridCol w:w="1985"/>
        <w:gridCol w:w="850"/>
      </w:tblGrid>
      <w:tr w14:paraId="2A88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6" w:type="dxa"/>
            <w:tcBorders>
              <w:top w:val="single" w:color="auto" w:sz="4" w:space="0"/>
              <w:left w:val="single" w:color="auto" w:sz="4" w:space="0"/>
              <w:bottom w:val="single" w:color="auto" w:sz="4" w:space="0"/>
              <w:right w:val="single" w:color="auto" w:sz="4" w:space="0"/>
            </w:tcBorders>
            <w:vAlign w:val="center"/>
          </w:tcPr>
          <w:p w14:paraId="58BD3E5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vAlign w:val="center"/>
          </w:tcPr>
          <w:p w14:paraId="7FDA7F6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vAlign w:val="center"/>
          </w:tcPr>
          <w:p w14:paraId="4E918AC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14:paraId="4D1D810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vAlign w:val="center"/>
          </w:tcPr>
          <w:p w14:paraId="1626AC1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vAlign w:val="center"/>
          </w:tcPr>
          <w:p w14:paraId="4CDA00D1">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14:paraId="5A97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60E43D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66D27B0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vAlign w:val="center"/>
          </w:tcPr>
          <w:p w14:paraId="79BFA4D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2D330A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14:paraId="40F7923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14:paraId="3155E0C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vAlign w:val="center"/>
          </w:tcPr>
          <w:p w14:paraId="53F5554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14:paraId="5C55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09F472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64FBCA86">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C01E6A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BC83E4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vAlign w:val="center"/>
          </w:tcPr>
          <w:p w14:paraId="3C46DF2C">
            <w:pPr>
              <w:adjustRightInd w:val="0"/>
              <w:snapToGrid w:val="0"/>
              <w:rPr>
                <w:rFonts w:hint="eastAsia" w:ascii="仿宋_GB2312" w:hAnsi="仿宋_GB2312" w:eastAsia="仿宋_GB2312" w:cs="仿宋_GB2312"/>
                <w:szCs w:val="24"/>
              </w:rPr>
            </w:pPr>
          </w:p>
        </w:tc>
      </w:tr>
      <w:tr w14:paraId="4A56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4F73CA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490FAC3B">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6D40A9C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77E8D06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vAlign w:val="center"/>
          </w:tcPr>
          <w:p w14:paraId="0A9C3FE7">
            <w:pPr>
              <w:adjustRightInd w:val="0"/>
              <w:snapToGrid w:val="0"/>
              <w:rPr>
                <w:rFonts w:hint="eastAsia" w:ascii="仿宋_GB2312" w:hAnsi="仿宋_GB2312" w:eastAsia="仿宋_GB2312" w:cs="仿宋_GB2312"/>
                <w:szCs w:val="24"/>
              </w:rPr>
            </w:pPr>
          </w:p>
        </w:tc>
      </w:tr>
      <w:tr w14:paraId="69886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2AE329D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2BD50338">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vAlign w:val="center"/>
          </w:tcPr>
          <w:p w14:paraId="6094874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79A8E22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vAlign w:val="center"/>
          </w:tcPr>
          <w:p w14:paraId="26F089BB">
            <w:pPr>
              <w:adjustRightInd w:val="0"/>
              <w:snapToGrid w:val="0"/>
              <w:rPr>
                <w:rFonts w:hint="eastAsia" w:ascii="仿宋_GB2312" w:hAnsi="仿宋_GB2312" w:eastAsia="仿宋_GB2312" w:cs="仿宋_GB2312"/>
                <w:szCs w:val="24"/>
              </w:rPr>
            </w:pPr>
          </w:p>
        </w:tc>
      </w:tr>
      <w:tr w14:paraId="39E6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F52EDD4">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0A302D5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68F6907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A9F986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vAlign w:val="center"/>
          </w:tcPr>
          <w:p w14:paraId="20A51851">
            <w:pPr>
              <w:adjustRightInd w:val="0"/>
              <w:snapToGrid w:val="0"/>
              <w:rPr>
                <w:rFonts w:hint="eastAsia" w:ascii="仿宋_GB2312" w:hAnsi="仿宋_GB2312" w:eastAsia="仿宋_GB2312" w:cs="仿宋_GB2312"/>
                <w:szCs w:val="24"/>
              </w:rPr>
            </w:pPr>
          </w:p>
        </w:tc>
      </w:tr>
      <w:tr w14:paraId="040C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F23242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70C6C5A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3119779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0ABE1F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1181ECFE">
            <w:pPr>
              <w:adjustRightInd w:val="0"/>
              <w:snapToGrid w:val="0"/>
              <w:rPr>
                <w:rFonts w:hint="eastAsia" w:ascii="仿宋_GB2312" w:hAnsi="仿宋_GB2312" w:eastAsia="仿宋_GB2312" w:cs="仿宋_GB2312"/>
                <w:szCs w:val="24"/>
              </w:rPr>
            </w:pPr>
          </w:p>
        </w:tc>
      </w:tr>
      <w:tr w14:paraId="628E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77EE2BE">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2BA94F6D">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14:paraId="6973F4B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vAlign w:val="center"/>
          </w:tcPr>
          <w:p w14:paraId="0CAEA5A2">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vAlign w:val="center"/>
          </w:tcPr>
          <w:p w14:paraId="3A8DA6AA">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vAlign w:val="center"/>
          </w:tcPr>
          <w:p w14:paraId="343ACAA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6797E2F1">
            <w:pPr>
              <w:adjustRightInd w:val="0"/>
              <w:snapToGrid w:val="0"/>
              <w:rPr>
                <w:rFonts w:hint="eastAsia" w:ascii="仿宋_GB2312" w:hAnsi="仿宋_GB2312" w:eastAsia="仿宋_GB2312" w:cs="仿宋_GB2312"/>
                <w:szCs w:val="24"/>
              </w:rPr>
            </w:pPr>
          </w:p>
        </w:tc>
      </w:tr>
      <w:tr w14:paraId="7744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8F191DC">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0457DB17">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20524227">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vAlign w:val="center"/>
          </w:tcPr>
          <w:p w14:paraId="593FD89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vAlign w:val="center"/>
          </w:tcPr>
          <w:p w14:paraId="44D74A8A">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696F5F86">
            <w:pPr>
              <w:adjustRightInd w:val="0"/>
              <w:snapToGrid w:val="0"/>
              <w:rPr>
                <w:rFonts w:hint="eastAsia" w:ascii="仿宋_GB2312" w:hAnsi="仿宋_GB2312" w:eastAsia="仿宋_GB2312" w:cs="仿宋_GB2312"/>
                <w:szCs w:val="24"/>
              </w:rPr>
            </w:pPr>
          </w:p>
        </w:tc>
      </w:tr>
      <w:tr w14:paraId="0425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B1AD3A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5E047DD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0BE6B04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vAlign w:val="center"/>
          </w:tcPr>
          <w:p w14:paraId="411ACC8A">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vAlign w:val="center"/>
          </w:tcPr>
          <w:p w14:paraId="446D0A6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4D6757FA">
            <w:pPr>
              <w:adjustRightInd w:val="0"/>
              <w:snapToGrid w:val="0"/>
              <w:rPr>
                <w:rFonts w:hint="eastAsia" w:ascii="仿宋_GB2312" w:hAnsi="仿宋_GB2312" w:eastAsia="仿宋_GB2312" w:cs="仿宋_GB2312"/>
                <w:szCs w:val="24"/>
              </w:rPr>
            </w:pPr>
          </w:p>
        </w:tc>
      </w:tr>
      <w:tr w14:paraId="3DF1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97E0BEA">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13BD26C1">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3AF2031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vAlign w:val="center"/>
          </w:tcPr>
          <w:p w14:paraId="30DB2A5B">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vAlign w:val="center"/>
          </w:tcPr>
          <w:p w14:paraId="705A010E">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6D03FE92">
            <w:pPr>
              <w:adjustRightInd w:val="0"/>
              <w:snapToGrid w:val="0"/>
              <w:rPr>
                <w:rFonts w:hint="eastAsia" w:ascii="仿宋_GB2312" w:hAnsi="仿宋_GB2312" w:eastAsia="仿宋_GB2312" w:cs="仿宋_GB2312"/>
                <w:szCs w:val="24"/>
              </w:rPr>
            </w:pPr>
          </w:p>
        </w:tc>
      </w:tr>
      <w:tr w14:paraId="5B84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47173A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4767202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630510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vAlign w:val="center"/>
          </w:tcPr>
          <w:p w14:paraId="4C89B11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vAlign w:val="center"/>
          </w:tcPr>
          <w:p w14:paraId="0E71DCD9">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175DC0B1">
            <w:pPr>
              <w:adjustRightInd w:val="0"/>
              <w:snapToGrid w:val="0"/>
              <w:rPr>
                <w:rFonts w:hint="eastAsia" w:ascii="仿宋_GB2312" w:hAnsi="仿宋_GB2312" w:eastAsia="仿宋_GB2312" w:cs="仿宋_GB2312"/>
                <w:szCs w:val="24"/>
              </w:rPr>
            </w:pPr>
          </w:p>
        </w:tc>
      </w:tr>
      <w:tr w14:paraId="0359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D62273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B6738A0">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C2A7A1F">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vAlign w:val="center"/>
          </w:tcPr>
          <w:p w14:paraId="2CE41268">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vAlign w:val="center"/>
          </w:tcPr>
          <w:p w14:paraId="459CB139">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0C665D87">
            <w:pPr>
              <w:adjustRightInd w:val="0"/>
              <w:snapToGrid w:val="0"/>
              <w:rPr>
                <w:rFonts w:hint="eastAsia" w:ascii="仿宋_GB2312" w:hAnsi="仿宋_GB2312" w:eastAsia="仿宋_GB2312" w:cs="仿宋_GB2312"/>
                <w:szCs w:val="24"/>
              </w:rPr>
            </w:pPr>
          </w:p>
        </w:tc>
      </w:tr>
      <w:tr w14:paraId="2D30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E7FAE3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4272020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1E7BDDE">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6514240">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59459098">
            <w:pPr>
              <w:adjustRightInd w:val="0"/>
              <w:snapToGrid w:val="0"/>
              <w:rPr>
                <w:rFonts w:hint="eastAsia" w:ascii="仿宋_GB2312" w:hAnsi="仿宋_GB2312" w:eastAsia="仿宋_GB2312" w:cs="仿宋_GB2312"/>
                <w:szCs w:val="24"/>
              </w:rPr>
            </w:pPr>
          </w:p>
        </w:tc>
      </w:tr>
      <w:tr w14:paraId="744E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C88749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17FFEC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1BF864F3">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vAlign w:val="center"/>
          </w:tcPr>
          <w:p w14:paraId="6D8A7778">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vAlign w:val="center"/>
          </w:tcPr>
          <w:p w14:paraId="04D616B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3007344A">
            <w:pPr>
              <w:adjustRightInd w:val="0"/>
              <w:snapToGrid w:val="0"/>
              <w:rPr>
                <w:rFonts w:hint="eastAsia" w:ascii="仿宋_GB2312" w:hAnsi="仿宋_GB2312" w:eastAsia="仿宋_GB2312" w:cs="仿宋_GB2312"/>
                <w:szCs w:val="24"/>
              </w:rPr>
            </w:pPr>
          </w:p>
        </w:tc>
      </w:tr>
      <w:tr w14:paraId="3AFB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B8915E5">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6CFBC700">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676A4FD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vAlign w:val="center"/>
          </w:tcPr>
          <w:p w14:paraId="5F4E6B52">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vAlign w:val="center"/>
          </w:tcPr>
          <w:p w14:paraId="3148C6AA">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2E8FAD3C">
            <w:pPr>
              <w:adjustRightInd w:val="0"/>
              <w:snapToGrid w:val="0"/>
              <w:rPr>
                <w:rFonts w:hint="eastAsia" w:ascii="仿宋_GB2312" w:hAnsi="仿宋_GB2312" w:eastAsia="仿宋_GB2312" w:cs="仿宋_GB2312"/>
                <w:szCs w:val="24"/>
              </w:rPr>
            </w:pPr>
          </w:p>
        </w:tc>
      </w:tr>
      <w:tr w14:paraId="03FD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11AB472">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778D360A">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55B8BA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vAlign w:val="center"/>
          </w:tcPr>
          <w:p w14:paraId="0BDA68BF">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vAlign w:val="center"/>
          </w:tcPr>
          <w:p w14:paraId="631AC635">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vAlign w:val="center"/>
          </w:tcPr>
          <w:p w14:paraId="40D9C91E">
            <w:pPr>
              <w:adjustRightInd w:val="0"/>
              <w:snapToGrid w:val="0"/>
              <w:rPr>
                <w:rFonts w:hint="eastAsia" w:ascii="仿宋_GB2312" w:hAnsi="仿宋_GB2312" w:eastAsia="仿宋_GB2312" w:cs="仿宋_GB2312"/>
                <w:szCs w:val="24"/>
              </w:rPr>
            </w:pPr>
          </w:p>
        </w:tc>
      </w:tr>
      <w:tr w14:paraId="3BED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1AC7220">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35CAD00F">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5265B01">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B89CC6B">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09197B7D">
            <w:pPr>
              <w:adjustRightInd w:val="0"/>
              <w:snapToGrid w:val="0"/>
              <w:rPr>
                <w:rFonts w:hint="eastAsia" w:ascii="仿宋_GB2312" w:hAnsi="仿宋_GB2312" w:eastAsia="仿宋_GB2312" w:cs="仿宋_GB2312"/>
                <w:szCs w:val="24"/>
              </w:rPr>
            </w:pPr>
          </w:p>
        </w:tc>
      </w:tr>
      <w:tr w14:paraId="5497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79BE553">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55174D55">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5D038A3C">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35816AB1">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45F0B75A">
            <w:pPr>
              <w:adjustRightInd w:val="0"/>
              <w:snapToGrid w:val="0"/>
              <w:rPr>
                <w:rFonts w:hint="eastAsia" w:ascii="仿宋_GB2312" w:hAnsi="仿宋_GB2312" w:eastAsia="仿宋_GB2312" w:cs="仿宋_GB2312"/>
                <w:szCs w:val="24"/>
              </w:rPr>
            </w:pPr>
          </w:p>
        </w:tc>
      </w:tr>
      <w:tr w14:paraId="6461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982606B">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4E01E50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4EFF5BD6">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ECDC796">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57034169">
            <w:pPr>
              <w:adjustRightInd w:val="0"/>
              <w:snapToGrid w:val="0"/>
              <w:rPr>
                <w:rFonts w:hint="eastAsia" w:ascii="仿宋_GB2312" w:hAnsi="仿宋_GB2312" w:eastAsia="仿宋_GB2312" w:cs="仿宋_GB2312"/>
                <w:szCs w:val="24"/>
              </w:rPr>
            </w:pPr>
          </w:p>
        </w:tc>
      </w:tr>
      <w:tr w14:paraId="415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FA68164">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749D6AD8">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55D8A1F9">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16EEBB8A">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0310D8D6">
            <w:pPr>
              <w:adjustRightInd w:val="0"/>
              <w:snapToGrid w:val="0"/>
              <w:rPr>
                <w:rFonts w:hint="eastAsia" w:ascii="仿宋_GB2312" w:hAnsi="仿宋_GB2312" w:eastAsia="仿宋_GB2312" w:cs="仿宋_GB2312"/>
                <w:szCs w:val="24"/>
              </w:rPr>
            </w:pPr>
          </w:p>
        </w:tc>
      </w:tr>
      <w:tr w14:paraId="2B2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C160A17">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1E2A2642">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3CEE4835">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345A9E5">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587C83D9">
            <w:pPr>
              <w:adjustRightInd w:val="0"/>
              <w:snapToGrid w:val="0"/>
              <w:rPr>
                <w:rFonts w:hint="eastAsia" w:ascii="仿宋_GB2312" w:hAnsi="仿宋_GB2312" w:eastAsia="仿宋_GB2312" w:cs="仿宋_GB2312"/>
                <w:szCs w:val="24"/>
              </w:rPr>
            </w:pPr>
          </w:p>
        </w:tc>
      </w:tr>
      <w:tr w14:paraId="1038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49A441F">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6163B4AD">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vAlign w:val="center"/>
          </w:tcPr>
          <w:p w14:paraId="2625B95E">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4331D06A">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vAlign w:val="center"/>
          </w:tcPr>
          <w:p w14:paraId="45D263B4">
            <w:pPr>
              <w:adjustRightInd w:val="0"/>
              <w:snapToGrid w:val="0"/>
              <w:rPr>
                <w:rFonts w:hint="eastAsia" w:ascii="仿宋_GB2312" w:hAnsi="仿宋_GB2312" w:eastAsia="仿宋_GB2312" w:cs="仿宋_GB2312"/>
                <w:szCs w:val="24"/>
              </w:rPr>
            </w:pPr>
          </w:p>
        </w:tc>
      </w:tr>
    </w:tbl>
    <w:p w14:paraId="309D7FFD">
      <w:pPr>
        <w:pStyle w:val="24"/>
        <w:ind w:firstLine="0" w:firstLineChars="0"/>
      </w:pPr>
    </w:p>
    <w:p w14:paraId="55BB7100">
      <w:pPr>
        <w:pStyle w:val="6"/>
        <w:ind w:firstLine="0"/>
        <w:rPr>
          <w:rFonts w:hint="eastAsia"/>
          <w:color w:val="auto"/>
          <w:highlight w:val="none"/>
        </w:rPr>
      </w:pPr>
    </w:p>
    <w:p w14:paraId="1BD6B7A6">
      <w:pPr>
        <w:pStyle w:val="6"/>
        <w:ind w:firstLine="0"/>
        <w:rPr>
          <w:rFonts w:hint="eastAsia"/>
          <w:color w:val="auto"/>
          <w:highlight w:val="none"/>
        </w:rPr>
      </w:pPr>
    </w:p>
    <w:p w14:paraId="6AE18B1F">
      <w:pPr>
        <w:pStyle w:val="6"/>
        <w:ind w:firstLine="0"/>
        <w:rPr>
          <w:rFonts w:hint="eastAsia"/>
          <w:color w:val="auto"/>
          <w:highlight w:val="none"/>
        </w:rPr>
      </w:pPr>
    </w:p>
    <w:p w14:paraId="01857505">
      <w:pPr>
        <w:pStyle w:val="6"/>
        <w:ind w:firstLine="0"/>
        <w:rPr>
          <w:rFonts w:hint="eastAsia"/>
          <w:color w:val="auto"/>
          <w:highlight w:val="none"/>
        </w:rPr>
      </w:pPr>
    </w:p>
    <w:p w14:paraId="7F24A4F3">
      <w:pPr>
        <w:pStyle w:val="6"/>
        <w:ind w:firstLine="0"/>
        <w:rPr>
          <w:rFonts w:hint="eastAsia"/>
          <w:color w:val="auto"/>
          <w:highlight w:val="none"/>
        </w:rPr>
      </w:pPr>
    </w:p>
    <w:p w14:paraId="61590ED2">
      <w:pPr>
        <w:pStyle w:val="6"/>
        <w:ind w:firstLine="0"/>
        <w:rPr>
          <w:rFonts w:hint="eastAsia"/>
          <w:color w:val="auto"/>
          <w:highlight w:val="none"/>
        </w:rPr>
      </w:pPr>
    </w:p>
    <w:p w14:paraId="74F68B32">
      <w:pPr>
        <w:pStyle w:val="6"/>
        <w:ind w:firstLine="0"/>
        <w:rPr>
          <w:rFonts w:hint="eastAsia"/>
          <w:color w:val="auto"/>
          <w:highlight w:val="none"/>
        </w:rPr>
      </w:pPr>
    </w:p>
    <w:p w14:paraId="0849F705">
      <w:pPr>
        <w:pStyle w:val="2"/>
        <w:rPr>
          <w:color w:val="auto"/>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2296160</wp:posOffset>
                </wp:positionH>
                <wp:positionV relativeFrom="paragraph">
                  <wp:posOffset>570230</wp:posOffset>
                </wp:positionV>
                <wp:extent cx="958850" cy="0"/>
                <wp:effectExtent l="0" t="0" r="0" b="0"/>
                <wp:wrapNone/>
                <wp:docPr id="8" name="自选图形 11"/>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180.8pt;margin-top:44.9pt;height:0pt;width:75.5pt;z-index:251667456;mso-width-relative:page;mso-height-relative:page;" filled="f" stroked="t" coordsize="21600,21600" o:gfxdata="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8LSUDWAAAACQEAAA8AAAAAAAAAAQAgAAAAIgAAAGRycy9kb3ducmV2LnhtbFBLAQIUABQA&#10;AAAIAIdO4kBKAv7M8gEAAOMDAAAOAAAAAAAAAAEAIAAAACUBAABkcnMvZTJvRG9jLnhtbFBLBQYA&#10;AAAABgAGAFkBAACJBQAAAAA=&#10;">
                <v:fill on="f" focussize="0,0"/>
                <v:stroke color="#000000"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2325370</wp:posOffset>
                </wp:positionH>
                <wp:positionV relativeFrom="paragraph">
                  <wp:posOffset>67945</wp:posOffset>
                </wp:positionV>
                <wp:extent cx="958850" cy="0"/>
                <wp:effectExtent l="0" t="0" r="0" b="0"/>
                <wp:wrapNone/>
                <wp:docPr id="7" name="自选图形 10"/>
                <wp:cNvGraphicFramePr/>
                <a:graphic xmlns:a="http://schemas.openxmlformats.org/drawingml/2006/main">
                  <a:graphicData uri="http://schemas.microsoft.com/office/word/2010/wordprocessingShape">
                    <wps:wsp>
                      <wps:cNvCnPr/>
                      <wps:spPr>
                        <a:xfrm>
                          <a:off x="0" y="0"/>
                          <a:ext cx="958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183.1pt;margin-top:5.35pt;height:0pt;width:75.5pt;z-index:251666432;mso-width-relative:page;mso-height-relative:page;" filled="f" stroked="t" coordsize="21600,21600" o:gfxdata="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YNuGdYAAAAJAQAADwAAAAAAAAABACAAAAAiAAAAZHJzL2Rvd25yZXYueG1sUEsBAhQAFAAA&#10;AAgAh07iQELBwJnxAQAA4wMAAA4AAAAAAAAAAQAgAAAAJQEAAGRycy9lMm9Eb2MueG1sUEsFBgAA&#10;AAAGAAYAWQEAAIgFAAAAAA==&#10;">
                <v:fill on="f" focussize="0,0"/>
                <v:stroke color="#000000" joinstyle="round"/>
                <v:imagedata o:title=""/>
                <o:lock v:ext="edit" aspectratio="f"/>
              </v:shape>
            </w:pict>
          </mc:Fallback>
        </mc:AlternateContent>
      </w:r>
      <w:bookmarkStart w:id="87" w:name="_Toc6230"/>
      <w:bookmarkStart w:id="88" w:name="_Toc1563"/>
      <w:bookmarkStart w:id="89" w:name="_Toc5129"/>
      <w:bookmarkStart w:id="90" w:name="_Toc23515"/>
      <w:bookmarkStart w:id="91" w:name="_Toc30824"/>
      <w:bookmarkStart w:id="92" w:name="_Toc16552"/>
      <w:bookmarkStart w:id="93" w:name="_Toc21847"/>
      <w:bookmarkStart w:id="94" w:name="_Toc28358"/>
      <w:bookmarkStart w:id="95" w:name="_Toc3723"/>
      <w:bookmarkStart w:id="96" w:name="_Toc12169"/>
      <w:bookmarkStart w:id="97" w:name="_Toc8147"/>
      <w:r>
        <w:rPr>
          <w:rFonts w:hint="eastAsia"/>
          <w:color w:val="auto"/>
          <w:highlight w:val="none"/>
        </w:rPr>
        <w:t>第七章</w:t>
      </w:r>
      <w:bookmarkEnd w:id="87"/>
      <w:bookmarkEnd w:id="88"/>
      <w:bookmarkEnd w:id="89"/>
      <w:bookmarkEnd w:id="90"/>
      <w:bookmarkEnd w:id="91"/>
      <w:bookmarkEnd w:id="92"/>
      <w:bookmarkEnd w:id="93"/>
      <w:bookmarkEnd w:id="94"/>
      <w:bookmarkEnd w:id="95"/>
      <w:bookmarkEnd w:id="96"/>
      <w:bookmarkEnd w:id="97"/>
    </w:p>
    <w:p w14:paraId="1BFA528F">
      <w:pPr>
        <w:pStyle w:val="43"/>
        <w:rPr>
          <w:color w:val="auto"/>
          <w:highlight w:val="none"/>
        </w:rPr>
      </w:pPr>
    </w:p>
    <w:p w14:paraId="592E6DD0">
      <w:pPr>
        <w:pStyle w:val="2"/>
        <w:rPr>
          <w:color w:val="auto"/>
          <w:highlight w:val="none"/>
        </w:rPr>
      </w:pPr>
      <w:bookmarkStart w:id="98" w:name="_Toc24490"/>
      <w:bookmarkStart w:id="99" w:name="_Toc30157"/>
      <w:bookmarkStart w:id="100" w:name="_Toc12610"/>
      <w:bookmarkStart w:id="101" w:name="_Toc5342"/>
      <w:bookmarkStart w:id="102" w:name="_Toc10840"/>
      <w:bookmarkStart w:id="103" w:name="_Toc88209951"/>
      <w:bookmarkStart w:id="104" w:name="_Toc24815"/>
      <w:bookmarkStart w:id="105" w:name="_Toc31564"/>
      <w:bookmarkStart w:id="106" w:name="_Toc12769"/>
      <w:bookmarkStart w:id="107" w:name="_Toc22764"/>
      <w:bookmarkStart w:id="108" w:name="_Toc21675"/>
      <w:bookmarkStart w:id="109" w:name="_Toc17119"/>
      <w:bookmarkStart w:id="110" w:name="_Toc87616388"/>
      <w:r>
        <w:rPr>
          <w:rFonts w:hint="eastAsia"/>
          <w:color w:val="auto"/>
          <w:highlight w:val="none"/>
        </w:rPr>
        <w:t>响应文件</w:t>
      </w:r>
      <w:r>
        <w:rPr>
          <w:rFonts w:hint="eastAsia"/>
          <w:color w:val="auto"/>
          <w:highlight w:val="none"/>
          <w:lang w:val="en-US" w:eastAsia="zh-CN"/>
        </w:rPr>
        <w:t>格式要求</w:t>
      </w:r>
      <w:bookmarkEnd w:id="98"/>
      <w:bookmarkEnd w:id="99"/>
      <w:bookmarkEnd w:id="100"/>
      <w:bookmarkEnd w:id="101"/>
      <w:bookmarkEnd w:id="102"/>
      <w:bookmarkEnd w:id="103"/>
      <w:bookmarkEnd w:id="104"/>
      <w:bookmarkEnd w:id="105"/>
      <w:bookmarkEnd w:id="106"/>
      <w:bookmarkEnd w:id="107"/>
      <w:bookmarkEnd w:id="108"/>
      <w:bookmarkEnd w:id="109"/>
      <w:bookmarkEnd w:id="110"/>
    </w:p>
    <w:p w14:paraId="5FFAF88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138A257">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02342B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0733C2C">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6B0A6F9">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D62BC23">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994553A">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0E260B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5EABD35">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5AD2D918">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7A8F27DB">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0AD2DED4">
      <w:pPr>
        <w:pStyle w:val="6"/>
        <w:rPr>
          <w:rFonts w:ascii="方正小标宋简体" w:eastAsia="方正小标宋简体"/>
          <w:color w:val="auto"/>
          <w:sz w:val="44"/>
          <w:szCs w:val="44"/>
          <w:highlight w:val="none"/>
        </w:rPr>
      </w:pPr>
    </w:p>
    <w:p w14:paraId="23ABE611">
      <w:pPr>
        <w:pStyle w:val="6"/>
        <w:rPr>
          <w:rFonts w:ascii="方正小标宋简体" w:eastAsia="方正小标宋简体"/>
          <w:color w:val="auto"/>
          <w:sz w:val="44"/>
          <w:szCs w:val="44"/>
          <w:highlight w:val="none"/>
        </w:rPr>
      </w:pPr>
    </w:p>
    <w:p w14:paraId="7A8A5B0D">
      <w:pPr>
        <w:adjustRightInd w:val="0"/>
        <w:snapToGrid w:val="0"/>
        <w:spacing w:beforeLines="50" w:afterLines="50" w:line="600" w:lineRule="exact"/>
        <w:jc w:val="both"/>
        <w:rPr>
          <w:rFonts w:ascii="方正小标宋简体" w:eastAsia="方正小标宋简体"/>
          <w:color w:val="auto"/>
          <w:sz w:val="44"/>
          <w:szCs w:val="44"/>
          <w:highlight w:val="none"/>
        </w:rPr>
      </w:pPr>
    </w:p>
    <w:p w14:paraId="682080C2">
      <w:pPr>
        <w:adjustRightInd w:val="0"/>
        <w:snapToGrid w:val="0"/>
        <w:spacing w:beforeLines="50" w:afterLines="50" w:line="600" w:lineRule="exact"/>
        <w:jc w:val="center"/>
        <w:rPr>
          <w:rFonts w:hint="eastAsia" w:ascii="方正小标宋简体" w:eastAsia="方正小标宋简体"/>
          <w:b w:val="0"/>
          <w:bCs w:val="0"/>
          <w:color w:val="auto"/>
          <w:sz w:val="36"/>
          <w:szCs w:val="36"/>
          <w:highlight w:val="none"/>
          <w:shd w:val="clear" w:color="auto" w:fill="auto"/>
          <w:lang w:val="en-US" w:eastAsia="zh-CN"/>
        </w:rPr>
      </w:pPr>
      <w:r>
        <w:rPr>
          <w:rFonts w:hint="eastAsia" w:ascii="方正小标宋简体" w:eastAsia="方正小标宋简体"/>
          <w:color w:val="auto"/>
          <w:sz w:val="36"/>
          <w:szCs w:val="36"/>
          <w:highlight w:val="none"/>
          <w:u w:val="none"/>
          <w:lang w:val="en-US" w:eastAsia="zh-CN"/>
        </w:rPr>
        <w:t>广州市净水有限公司</w:t>
      </w:r>
      <w:r>
        <w:rPr>
          <w:rFonts w:hint="eastAsia" w:ascii="方正小标宋简体" w:eastAsia="方正小标宋简体"/>
          <w:b w:val="0"/>
          <w:bCs w:val="0"/>
          <w:color w:val="auto"/>
          <w:sz w:val="36"/>
          <w:szCs w:val="36"/>
          <w:highlight w:val="none"/>
          <w:shd w:val="clear" w:color="auto" w:fill="auto"/>
          <w:lang w:val="en-US" w:eastAsia="zh-CN"/>
        </w:rPr>
        <w:t>健康城分公司</w:t>
      </w:r>
    </w:p>
    <w:p w14:paraId="30F5DD7E">
      <w:pPr>
        <w:adjustRightInd w:val="0"/>
        <w:snapToGrid w:val="0"/>
        <w:spacing w:beforeLines="50" w:afterLines="50" w:line="600" w:lineRule="exact"/>
        <w:jc w:val="center"/>
        <w:rPr>
          <w:rFonts w:ascii="方正小标宋简体" w:eastAsia="方正小标宋简体"/>
          <w:color w:val="auto"/>
          <w:sz w:val="36"/>
          <w:szCs w:val="36"/>
          <w:highlight w:val="none"/>
          <w:u w:val="none"/>
        </w:rPr>
      </w:pPr>
      <w:r>
        <w:rPr>
          <w:rFonts w:hint="eastAsia" w:ascii="方正小标宋简体" w:eastAsia="方正小标宋简体"/>
          <w:b w:val="0"/>
          <w:bCs w:val="0"/>
          <w:color w:val="auto"/>
          <w:sz w:val="36"/>
          <w:szCs w:val="36"/>
          <w:highlight w:val="none"/>
          <w:shd w:val="clear" w:color="auto" w:fill="auto"/>
          <w:lang w:val="en-US" w:eastAsia="zh-CN"/>
        </w:rPr>
        <w:t>2025年自控系统PLC维修服务项目</w:t>
      </w:r>
    </w:p>
    <w:p w14:paraId="6D1B4416">
      <w:pPr>
        <w:adjustRightInd w:val="0"/>
        <w:snapToGrid w:val="0"/>
        <w:spacing w:beforeLines="50" w:afterLines="50" w:line="600" w:lineRule="exact"/>
        <w:jc w:val="center"/>
        <w:rPr>
          <w:rFonts w:ascii="仿宋_GB2312" w:eastAsia="仿宋_GB2312"/>
          <w:color w:val="auto"/>
          <w:sz w:val="30"/>
          <w:szCs w:val="30"/>
          <w:highlight w:val="none"/>
        </w:rPr>
      </w:pPr>
    </w:p>
    <w:p w14:paraId="6BB28F6C">
      <w:pPr>
        <w:adjustRightInd w:val="0"/>
        <w:snapToGrid w:val="0"/>
        <w:spacing w:beforeLines="50" w:afterLines="50" w:line="60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（项目编号：</w:t>
      </w:r>
      <w:r>
        <w:rPr>
          <w:rFonts w:hint="eastAsia" w:ascii="仿宋_GB2312" w:eastAsia="仿宋_GB2312" w:hAnsiTheme="minorHAnsi" w:cstheme="minorBidi"/>
          <w:bCs w:val="0"/>
          <w:color w:val="auto"/>
          <w:kern w:val="2"/>
          <w:sz w:val="30"/>
          <w:szCs w:val="30"/>
          <w:highlight w:val="none"/>
          <w:u w:val="none"/>
          <w:lang w:val="en-US" w:eastAsia="zh-CN" w:bidi="ar"/>
        </w:rPr>
        <w:t xml:space="preserve">03112025X10023 </w:t>
      </w:r>
      <w:r>
        <w:rPr>
          <w:rFonts w:hint="eastAsia" w:ascii="仿宋_GB2312" w:eastAsia="仿宋_GB2312"/>
          <w:color w:val="auto"/>
          <w:sz w:val="30"/>
          <w:szCs w:val="30"/>
          <w:highlight w:val="none"/>
        </w:rPr>
        <w:t>）</w:t>
      </w:r>
    </w:p>
    <w:p w14:paraId="420743EF">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404F5F4C">
      <w:pPr>
        <w:pStyle w:val="6"/>
        <w:rPr>
          <w:rFonts w:ascii="方正小标宋简体" w:eastAsia="方正小标宋简体"/>
          <w:color w:val="auto"/>
          <w:sz w:val="44"/>
          <w:szCs w:val="44"/>
          <w:highlight w:val="none"/>
        </w:rPr>
      </w:pPr>
    </w:p>
    <w:p w14:paraId="7AD4C25B">
      <w:pPr>
        <w:pStyle w:val="6"/>
        <w:rPr>
          <w:rFonts w:ascii="方正小标宋简体" w:eastAsia="方正小标宋简体"/>
          <w:color w:val="auto"/>
          <w:sz w:val="44"/>
          <w:szCs w:val="44"/>
          <w:highlight w:val="none"/>
        </w:rPr>
      </w:pPr>
    </w:p>
    <w:p w14:paraId="0C504044">
      <w:pPr>
        <w:pStyle w:val="6"/>
        <w:rPr>
          <w:rFonts w:ascii="方正小标宋简体" w:eastAsia="方正小标宋简体"/>
          <w:color w:val="auto"/>
          <w:sz w:val="44"/>
          <w:szCs w:val="44"/>
          <w:highlight w:val="none"/>
        </w:rPr>
      </w:pPr>
    </w:p>
    <w:p w14:paraId="07D45C23">
      <w:pPr>
        <w:pStyle w:val="6"/>
        <w:rPr>
          <w:rFonts w:ascii="方正小标宋简体" w:eastAsia="方正小标宋简体"/>
          <w:color w:val="auto"/>
          <w:sz w:val="44"/>
          <w:szCs w:val="44"/>
          <w:highlight w:val="none"/>
        </w:rPr>
      </w:pPr>
    </w:p>
    <w:p w14:paraId="7AB71D4A">
      <w:pPr>
        <w:jc w:val="both"/>
        <w:rPr>
          <w:rFonts w:hint="eastAsia" w:ascii="方正小标宋简体" w:eastAsia="方正小标宋简体"/>
          <w:color w:val="auto"/>
          <w:sz w:val="48"/>
          <w:szCs w:val="48"/>
          <w:highlight w:val="none"/>
        </w:rPr>
      </w:pPr>
    </w:p>
    <w:p w14:paraId="400DFDD2">
      <w:pPr>
        <w:adjustRightInd w:val="0"/>
        <w:snapToGrid w:val="0"/>
        <w:spacing w:line="600" w:lineRule="exact"/>
        <w:ind w:left="1"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rPr>
        <w:t>供应商：</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（单位公章）</w:t>
      </w:r>
    </w:p>
    <w:p w14:paraId="0B3DEC03">
      <w:pPr>
        <w:adjustRightInd w:val="0"/>
        <w:snapToGrid w:val="0"/>
        <w:spacing w:line="600" w:lineRule="exact"/>
        <w:ind w:left="1" w:right="560" w:firstLine="709" w:firstLineChars="197"/>
        <w:jc w:val="center"/>
        <w:rPr>
          <w:rFonts w:ascii="仿宋_GB2312" w:eastAsia="仿宋_GB2312" w:hAnsiTheme="minorEastAsia"/>
          <w:color w:val="auto"/>
          <w:sz w:val="36"/>
          <w:szCs w:val="36"/>
          <w:highlight w:val="none"/>
        </w:rPr>
      </w:pP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年</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月</w:t>
      </w:r>
      <w:r>
        <w:rPr>
          <w:rFonts w:hint="eastAsia" w:ascii="仿宋_GB2312" w:eastAsia="仿宋_GB2312" w:hAnsiTheme="minorEastAsia"/>
          <w:color w:val="auto"/>
          <w:sz w:val="36"/>
          <w:szCs w:val="36"/>
          <w:highlight w:val="none"/>
          <w:u w:val="single"/>
        </w:rPr>
        <w:t xml:space="preserve">    </w:t>
      </w:r>
      <w:r>
        <w:rPr>
          <w:rFonts w:hint="eastAsia" w:ascii="仿宋_GB2312" w:eastAsia="仿宋_GB2312" w:hAnsiTheme="minorEastAsia"/>
          <w:color w:val="auto"/>
          <w:sz w:val="36"/>
          <w:szCs w:val="36"/>
          <w:highlight w:val="none"/>
        </w:rPr>
        <w:t>日</w:t>
      </w:r>
    </w:p>
    <w:p w14:paraId="0C245C95">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3A659D39">
      <w:pPr>
        <w:adjustRightInd w:val="0"/>
        <w:snapToGrid w:val="0"/>
        <w:spacing w:beforeLines="50" w:afterLines="50" w:line="600" w:lineRule="exact"/>
        <w:jc w:val="both"/>
        <w:rPr>
          <w:rFonts w:ascii="方正小标宋简体" w:eastAsia="方正小标宋简体"/>
          <w:color w:val="auto"/>
          <w:sz w:val="30"/>
          <w:szCs w:val="30"/>
          <w:highlight w:val="none"/>
        </w:rPr>
      </w:pPr>
    </w:p>
    <w:p w14:paraId="59AE3ADB">
      <w:pPr>
        <w:pStyle w:val="33"/>
        <w:rPr>
          <w:rFonts w:ascii="方正小标宋简体" w:eastAsia="方正小标宋简体"/>
          <w:color w:val="auto"/>
          <w:sz w:val="30"/>
          <w:szCs w:val="30"/>
          <w:highlight w:val="none"/>
        </w:rPr>
      </w:pPr>
    </w:p>
    <w:p w14:paraId="035D83C2">
      <w:pPr>
        <w:pStyle w:val="33"/>
        <w:rPr>
          <w:rFonts w:ascii="方正小标宋简体" w:eastAsia="方正小标宋简体"/>
          <w:color w:val="auto"/>
          <w:sz w:val="30"/>
          <w:szCs w:val="30"/>
          <w:highlight w:val="none"/>
        </w:rPr>
      </w:pPr>
    </w:p>
    <w:p w14:paraId="2879891A">
      <w:pPr>
        <w:adjustRightInd w:val="0"/>
        <w:snapToGrid w:val="0"/>
        <w:spacing w:beforeLines="50" w:afterLines="50" w:line="600" w:lineRule="exact"/>
        <w:jc w:val="center"/>
        <w:rPr>
          <w:rFonts w:ascii="方正小标宋简体" w:eastAsia="方正小标宋简体"/>
          <w:color w:val="auto"/>
          <w:sz w:val="44"/>
          <w:szCs w:val="44"/>
          <w:highlight w:val="none"/>
        </w:rPr>
      </w:pPr>
      <w:r>
        <w:rPr>
          <w:rFonts w:ascii="方正小标宋简体" w:eastAsia="方正小标宋简体"/>
          <w:color w:val="auto"/>
          <w:sz w:val="44"/>
          <w:szCs w:val="44"/>
          <w:highlight w:val="none"/>
        </w:rPr>
        <w:t>目</w:t>
      </w:r>
      <w:r>
        <w:rPr>
          <w:rFonts w:hint="eastAsia" w:ascii="方正小标宋简体" w:eastAsia="方正小标宋简体"/>
          <w:color w:val="auto"/>
          <w:sz w:val="44"/>
          <w:szCs w:val="44"/>
          <w:highlight w:val="none"/>
        </w:rPr>
        <w:t xml:space="preserve">  </w:t>
      </w:r>
      <w:r>
        <w:rPr>
          <w:rFonts w:ascii="方正小标宋简体" w:eastAsia="方正小标宋简体"/>
          <w:color w:val="auto"/>
          <w:sz w:val="44"/>
          <w:szCs w:val="44"/>
          <w:highlight w:val="none"/>
        </w:rPr>
        <w:t>录</w:t>
      </w:r>
    </w:p>
    <w:p w14:paraId="66DDD2C0">
      <w:pPr>
        <w:adjustRightInd w:val="0"/>
        <w:snapToGrid w:val="0"/>
        <w:spacing w:beforeLines="50" w:afterLines="50" w:line="600" w:lineRule="exact"/>
        <w:jc w:val="center"/>
        <w:rPr>
          <w:rFonts w:ascii="方正小标宋简体" w:eastAsia="方正小标宋简体"/>
          <w:color w:val="auto"/>
          <w:sz w:val="44"/>
          <w:szCs w:val="44"/>
          <w:highlight w:val="none"/>
        </w:rPr>
      </w:pPr>
    </w:p>
    <w:p w14:paraId="6CE85F8D">
      <w:pPr>
        <w:adjustRightInd w:val="0"/>
        <w:snapToGrid w:val="0"/>
        <w:spacing w:line="600" w:lineRule="exact"/>
        <w:jc w:val="center"/>
        <w:rPr>
          <w:rFonts w:ascii="方正小标宋简体" w:eastAsia="方正小标宋简体"/>
          <w:color w:val="auto"/>
          <w:sz w:val="44"/>
          <w:szCs w:val="44"/>
          <w:highlight w:val="none"/>
        </w:rPr>
      </w:pPr>
    </w:p>
    <w:p w14:paraId="60BF10CB">
      <w:pPr>
        <w:spacing w:line="600" w:lineRule="exact"/>
        <w:rPr>
          <w:rFonts w:ascii="仿宋_GB2312" w:eastAsia="仿宋_GB2312"/>
          <w:color w:val="auto"/>
          <w:sz w:val="28"/>
          <w:szCs w:val="28"/>
          <w:highlight w:val="none"/>
        </w:rPr>
      </w:pPr>
      <w:bookmarkStart w:id="111" w:name="_Toc88209952"/>
      <w:bookmarkStart w:id="112" w:name="_Toc87616389"/>
      <w:r>
        <w:rPr>
          <w:rFonts w:hint="eastAsia" w:ascii="仿宋_GB2312" w:eastAsia="仿宋_GB2312"/>
          <w:color w:val="auto"/>
          <w:sz w:val="28"/>
          <w:szCs w:val="28"/>
          <w:highlight w:val="none"/>
        </w:rPr>
        <w:t>1.响应函</w:t>
      </w:r>
      <w:bookmarkEnd w:id="111"/>
      <w:bookmarkEnd w:id="112"/>
    </w:p>
    <w:p w14:paraId="1A6CE6C2">
      <w:pPr>
        <w:spacing w:line="600" w:lineRule="exact"/>
        <w:rPr>
          <w:rFonts w:hint="eastAsia" w:ascii="仿宋_GB2312" w:eastAsia="仿宋_GB2312"/>
          <w:color w:val="auto"/>
          <w:sz w:val="28"/>
          <w:szCs w:val="28"/>
          <w:highlight w:val="none"/>
        </w:rPr>
      </w:pPr>
      <w:bookmarkStart w:id="113" w:name="_Toc88209953"/>
      <w:bookmarkStart w:id="114" w:name="_Toc87616390"/>
      <w:r>
        <w:rPr>
          <w:rFonts w:hint="eastAsia" w:ascii="仿宋_GB2312" w:eastAsia="仿宋_GB2312"/>
          <w:color w:val="auto"/>
          <w:sz w:val="28"/>
          <w:szCs w:val="28"/>
          <w:highlight w:val="none"/>
        </w:rPr>
        <w:t>2.法定代表人证明或授权委托书</w:t>
      </w:r>
      <w:bookmarkEnd w:id="113"/>
      <w:bookmarkEnd w:id="114"/>
      <w:bookmarkStart w:id="115" w:name="_Toc88209956"/>
      <w:bookmarkStart w:id="116" w:name="_Toc87616393"/>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.资格审查资料</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.拟投入本项目的项目负责人情况表</w:t>
      </w:r>
    </w:p>
    <w:p w14:paraId="2FFFB84B">
      <w:pPr>
        <w:spacing w:line="60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报价表</w:t>
      </w:r>
      <w:r>
        <w:rPr>
          <w:rFonts w:hint="eastAsia" w:ascii="仿宋_GB2312" w:eastAsia="仿宋_GB2312"/>
          <w:color w:val="auto"/>
          <w:sz w:val="28"/>
          <w:szCs w:val="28"/>
          <w:highlight w:val="none"/>
        </w:rPr>
        <w:cr/>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.其他资料</w:t>
      </w:r>
      <w:bookmarkEnd w:id="115"/>
      <w:bookmarkEnd w:id="116"/>
    </w:p>
    <w:p w14:paraId="5415AEAD">
      <w:pPr>
        <w:spacing w:line="60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7.承诺函</w:t>
      </w:r>
    </w:p>
    <w:p w14:paraId="6A4317C3">
      <w:pPr>
        <w:adjustRightInd/>
        <w:snapToGrid/>
        <w:spacing w:beforeLines="-2147483648" w:afterLines="-2147483648" w:line="600" w:lineRule="exact"/>
        <w:jc w:val="left"/>
        <w:rPr>
          <w:rFonts w:ascii="方正小标宋简体" w:eastAsia="方正小标宋简体"/>
          <w:color w:val="auto"/>
          <w:sz w:val="44"/>
          <w:szCs w:val="44"/>
          <w:highlight w:val="none"/>
        </w:rPr>
      </w:pPr>
      <w:r>
        <w:rPr>
          <w:rFonts w:hint="eastAsia" w:ascii="仿宋_GB2312" w:eastAsia="仿宋_GB2312"/>
          <w:color w:val="auto"/>
          <w:sz w:val="28"/>
          <w:szCs w:val="28"/>
          <w:highlight w:val="none"/>
          <w:lang w:val="en-US" w:eastAsia="zh-CN"/>
        </w:rPr>
        <w:t>8.</w:t>
      </w:r>
      <w:r>
        <w:rPr>
          <w:rFonts w:ascii="仿宋_GB2312" w:eastAsia="仿宋_GB2312" w:hAnsiTheme="minorEastAsia"/>
          <w:color w:val="auto"/>
          <w:sz w:val="28"/>
          <w:szCs w:val="28"/>
          <w:highlight w:val="none"/>
        </w:rPr>
        <w:t>供应商须提交的其他资料</w:t>
      </w:r>
      <w:r>
        <w:rPr>
          <w:rFonts w:hint="eastAsia" w:ascii="仿宋_GB2312" w:eastAsia="仿宋_GB2312"/>
          <w:color w:val="auto"/>
          <w:sz w:val="28"/>
          <w:szCs w:val="28"/>
          <w:highlight w:val="none"/>
        </w:rPr>
        <w:cr/>
      </w:r>
    </w:p>
    <w:p w14:paraId="5FC46E33">
      <w:pPr>
        <w:adjustRightInd/>
        <w:snapToGrid/>
        <w:spacing w:beforeLines="-2147483648" w:afterLines="-2147483648" w:line="600" w:lineRule="exact"/>
        <w:jc w:val="left"/>
        <w:rPr>
          <w:rFonts w:ascii="方正小标宋简体" w:eastAsia="方正小标宋简体"/>
          <w:color w:val="auto"/>
          <w:sz w:val="44"/>
          <w:szCs w:val="44"/>
          <w:highlight w:val="none"/>
        </w:rPr>
      </w:pPr>
    </w:p>
    <w:p w14:paraId="584CBE23">
      <w:pPr>
        <w:adjustRightInd/>
        <w:snapToGrid/>
        <w:spacing w:beforeLines="-2147483648" w:afterLines="-2147483648" w:line="600" w:lineRule="exact"/>
        <w:jc w:val="left"/>
        <w:rPr>
          <w:rFonts w:ascii="方正小标宋简体" w:eastAsia="方正小标宋简体"/>
          <w:color w:val="auto"/>
          <w:sz w:val="44"/>
          <w:szCs w:val="44"/>
          <w:highlight w:val="none"/>
        </w:rPr>
      </w:pPr>
    </w:p>
    <w:p w14:paraId="2DEF1F4C">
      <w:pPr>
        <w:adjustRightInd/>
        <w:snapToGrid/>
        <w:spacing w:beforeLines="-2147483648" w:afterLines="-2147483648" w:line="600" w:lineRule="exact"/>
        <w:jc w:val="left"/>
        <w:rPr>
          <w:rFonts w:ascii="方正小标宋简体" w:eastAsia="方正小标宋简体"/>
          <w:color w:val="auto"/>
          <w:sz w:val="44"/>
          <w:szCs w:val="44"/>
          <w:highlight w:val="none"/>
        </w:rPr>
      </w:pPr>
    </w:p>
    <w:p w14:paraId="333659D6">
      <w:pPr>
        <w:adjustRightInd/>
        <w:snapToGrid/>
        <w:spacing w:beforeLines="-2147483648" w:afterLines="-2147483648" w:line="600" w:lineRule="exact"/>
        <w:jc w:val="left"/>
        <w:rPr>
          <w:rFonts w:ascii="方正小标宋简体" w:eastAsia="方正小标宋简体"/>
          <w:color w:val="auto"/>
          <w:sz w:val="44"/>
          <w:szCs w:val="44"/>
          <w:highlight w:val="none"/>
        </w:rPr>
      </w:pPr>
    </w:p>
    <w:p w14:paraId="00A35514">
      <w:pPr>
        <w:adjustRightInd/>
        <w:snapToGrid/>
        <w:spacing w:beforeLines="-2147483648" w:afterLines="-2147483648" w:line="600" w:lineRule="exact"/>
        <w:jc w:val="left"/>
        <w:rPr>
          <w:rFonts w:ascii="方正小标宋简体" w:eastAsia="方正小标宋简体"/>
          <w:color w:val="auto"/>
          <w:sz w:val="44"/>
          <w:szCs w:val="44"/>
          <w:highlight w:val="none"/>
        </w:rPr>
      </w:pPr>
    </w:p>
    <w:p w14:paraId="53D8C51C">
      <w:pPr>
        <w:pStyle w:val="4"/>
        <w:rPr>
          <w:rFonts w:asciiTheme="minorEastAsia" w:hAnsiTheme="minorEastAsia" w:eastAsiaTheme="minorEastAsia"/>
          <w:color w:val="auto"/>
          <w:sz w:val="28"/>
          <w:szCs w:val="28"/>
          <w:highlight w:val="none"/>
        </w:rPr>
      </w:pPr>
      <w:bookmarkStart w:id="117" w:name="_Toc88209957"/>
      <w:bookmarkStart w:id="118" w:name="_Toc6313"/>
      <w:bookmarkStart w:id="119" w:name="_Toc87616394"/>
      <w:bookmarkStart w:id="120" w:name="_Toc28619645"/>
      <w:bookmarkStart w:id="121" w:name="_Toc12665"/>
      <w:r>
        <w:rPr>
          <w:rFonts w:hint="eastAsia" w:asciiTheme="minorEastAsia" w:hAnsiTheme="minorEastAsia" w:eastAsiaTheme="minorEastAsia"/>
          <w:color w:val="auto"/>
          <w:sz w:val="28"/>
          <w:szCs w:val="28"/>
          <w:highlight w:val="none"/>
        </w:rPr>
        <w:t>1.响应函</w:t>
      </w:r>
      <w:bookmarkEnd w:id="117"/>
      <w:bookmarkEnd w:id="118"/>
      <w:bookmarkEnd w:id="119"/>
      <w:bookmarkEnd w:id="120"/>
      <w:bookmarkEnd w:id="121"/>
    </w:p>
    <w:p w14:paraId="6628B81E">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1.1响应函</w:t>
      </w:r>
    </w:p>
    <w:p w14:paraId="25BAB4FA">
      <w:pPr>
        <w:spacing w:line="360" w:lineRule="auto"/>
        <w:rPr>
          <w:rFonts w:ascii="仿宋_GB2312" w:hAnsi="黑体" w:eastAsia="仿宋_GB2312"/>
          <w:color w:val="auto"/>
          <w:sz w:val="28"/>
          <w:szCs w:val="28"/>
          <w:highlight w:val="none"/>
          <w:u w:val="single"/>
        </w:rPr>
      </w:pPr>
    </w:p>
    <w:p w14:paraId="36FF99A3">
      <w:pPr>
        <w:spacing w:line="360" w:lineRule="auto"/>
        <w:rPr>
          <w:rFonts w:ascii="仿宋_GB2312" w:hAnsi="黑体" w:eastAsia="仿宋_GB2312"/>
          <w:color w:val="auto"/>
          <w:sz w:val="28"/>
          <w:szCs w:val="28"/>
          <w:highlight w:val="none"/>
          <w:u w:val="single"/>
        </w:rPr>
      </w:pPr>
      <w:r>
        <w:rPr>
          <w:rFonts w:hint="eastAsia" w:ascii="仿宋_GB2312" w:hAnsi="黑体" w:eastAsia="仿宋_GB2312"/>
          <w:color w:val="auto"/>
          <w:sz w:val="28"/>
          <w:szCs w:val="28"/>
          <w:highlight w:val="none"/>
          <w:u w:val="single"/>
        </w:rPr>
        <w:t>至（采购人名称）：</w:t>
      </w:r>
    </w:p>
    <w:p w14:paraId="39155C44">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1.我方已仔细研究了（项目名称、项目编号、标段/标包号）   采购文件的全部内容，愿意以含税价人民币（大写）     (¥      ）的报价完成/提供本项目□工程 □货物</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服务并按合同约定履行义务。</w:t>
      </w:r>
    </w:p>
    <w:p w14:paraId="0A6E663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2.我方响应文件包括下列内容：</w:t>
      </w:r>
    </w:p>
    <w:p w14:paraId="56384FD0">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1</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响应函</w:t>
      </w:r>
    </w:p>
    <w:p w14:paraId="08453761">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2</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法定代表人证明或授权委托书</w:t>
      </w:r>
    </w:p>
    <w:p w14:paraId="2C0F5064">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资格审查资料</w:t>
      </w:r>
    </w:p>
    <w:p w14:paraId="11452E94">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4</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拟投入本项目的项目负责人情况表</w:t>
      </w:r>
    </w:p>
    <w:p w14:paraId="64EB9C55">
      <w:pPr>
        <w:spacing w:line="360" w:lineRule="auto"/>
        <w:ind w:firstLine="560" w:firstLineChars="200"/>
        <w:rPr>
          <w:rFonts w:hint="eastAsia"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5</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报价表</w:t>
      </w:r>
    </w:p>
    <w:p w14:paraId="590D6426">
      <w:pPr>
        <w:ind w:left="559" w:leftChars="266" w:firstLine="0"/>
        <w:rPr>
          <w:rFonts w:hint="eastAsia"/>
          <w:lang w:eastAsia="zh-CN"/>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6</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rPr>
        <w:t>其他资料</w:t>
      </w:r>
    </w:p>
    <w:p w14:paraId="23B84F83">
      <w:pPr>
        <w:ind w:left="559" w:leftChars="266" w:firstLine="0"/>
        <w:rPr>
          <w:rFonts w:hint="eastAsia"/>
          <w:lang w:val="en-US" w:eastAsia="zh-CN"/>
        </w:rPr>
      </w:pP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7</w:t>
      </w:r>
      <w:r>
        <w:rPr>
          <w:rFonts w:hint="eastAsia" w:ascii="仿宋_GB2312" w:hAnsi="黑体" w:eastAsia="仿宋_GB2312"/>
          <w:color w:val="auto"/>
          <w:sz w:val="28"/>
          <w:szCs w:val="28"/>
          <w:highlight w:val="none"/>
          <w:lang w:eastAsia="zh-CN"/>
        </w:rPr>
        <w:t>）</w:t>
      </w:r>
      <w:r>
        <w:rPr>
          <w:rFonts w:hint="eastAsia" w:ascii="仿宋_GB2312" w:hAnsi="黑体" w:eastAsia="仿宋_GB2312"/>
          <w:color w:val="auto"/>
          <w:sz w:val="28"/>
          <w:szCs w:val="28"/>
          <w:highlight w:val="none"/>
          <w:lang w:val="en-US" w:eastAsia="zh-CN"/>
        </w:rPr>
        <w:t>承诺函</w:t>
      </w:r>
    </w:p>
    <w:p w14:paraId="4137075A">
      <w:pPr>
        <w:spacing w:line="360" w:lineRule="auto"/>
        <w:ind w:left="559" w:leftChars="266" w:firstLine="0" w:firstLineChars="0"/>
        <w:rPr>
          <w:rFonts w:hint="default" w:ascii="仿宋_GB2312" w:hAnsi="黑体" w:eastAsia="仿宋_GB2312"/>
          <w:color w:val="auto"/>
          <w:sz w:val="28"/>
          <w:szCs w:val="28"/>
          <w:highlight w:val="none"/>
          <w:lang w:val="en-US" w:eastAsia="zh-CN"/>
        </w:rPr>
      </w:pPr>
      <w:r>
        <w:rPr>
          <w:rFonts w:hint="eastAsia" w:ascii="仿宋_GB2312" w:hAnsi="黑体" w:eastAsia="仿宋_GB2312"/>
          <w:color w:val="auto"/>
          <w:sz w:val="28"/>
          <w:szCs w:val="28"/>
          <w:highlight w:val="none"/>
          <w:lang w:val="en-US" w:eastAsia="zh-CN"/>
        </w:rPr>
        <w:t>（8）</w:t>
      </w:r>
      <w:r>
        <w:rPr>
          <w:rFonts w:ascii="仿宋_GB2312" w:eastAsia="仿宋_GB2312" w:hAnsiTheme="minorEastAsia"/>
          <w:color w:val="auto"/>
          <w:sz w:val="28"/>
          <w:szCs w:val="28"/>
          <w:highlight w:val="none"/>
        </w:rPr>
        <w:t>供应商须提交的其他资料</w:t>
      </w:r>
    </w:p>
    <w:p w14:paraId="0F671089">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响应文件的上述组成部分如有不一致的内容，以响应函为准。</w:t>
      </w:r>
    </w:p>
    <w:p w14:paraId="2731C01B">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3.我方完全理解询价文件中所有要求均为实质性响应条款，如有任何一条负偏离或者不满足将导致询价无效。由于我方提供资料不实或与需求书中所有条款不符而造成的责任和后果由我方承担。</w:t>
      </w:r>
    </w:p>
    <w:p w14:paraId="1C462A50">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4</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我方承诺在</w:t>
      </w:r>
      <w:r>
        <w:rPr>
          <w:rFonts w:hint="eastAsia" w:ascii="仿宋_GB2312" w:hAnsi="黑体" w:eastAsia="仿宋_GB2312"/>
          <w:color w:val="auto"/>
          <w:sz w:val="28"/>
          <w:szCs w:val="28"/>
          <w:highlight w:val="none"/>
        </w:rPr>
        <w:t>采购</w:t>
      </w:r>
      <w:r>
        <w:rPr>
          <w:rFonts w:ascii="仿宋_GB2312" w:hAnsi="黑体" w:eastAsia="仿宋_GB2312"/>
          <w:color w:val="auto"/>
          <w:sz w:val="28"/>
          <w:szCs w:val="28"/>
          <w:highlight w:val="none"/>
        </w:rPr>
        <w:t>文件有效期内不撤销响应文件。</w:t>
      </w:r>
    </w:p>
    <w:p w14:paraId="559E5DB1">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5</w:t>
      </w: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如我方</w:t>
      </w:r>
      <w:r>
        <w:rPr>
          <w:rFonts w:hint="eastAsia" w:ascii="仿宋_GB2312" w:hAnsi="黑体" w:eastAsia="仿宋_GB2312"/>
          <w:color w:val="auto"/>
          <w:sz w:val="28"/>
          <w:szCs w:val="28"/>
          <w:highlight w:val="none"/>
        </w:rPr>
        <w:t>成交</w:t>
      </w:r>
      <w:r>
        <w:rPr>
          <w:rFonts w:ascii="仿宋_GB2312" w:hAnsi="黑体" w:eastAsia="仿宋_GB2312"/>
          <w:color w:val="auto"/>
          <w:sz w:val="28"/>
          <w:szCs w:val="28"/>
          <w:highlight w:val="none"/>
        </w:rPr>
        <w:t>，我方承诺：</w:t>
      </w:r>
    </w:p>
    <w:p w14:paraId="1656DA3F">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1）在收到成交通知书后，在成交通知书规定的期限内与你方签订合同；</w:t>
      </w:r>
    </w:p>
    <w:p w14:paraId="13A74FE2">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2）在签订合同时不向你方提出附加条件；</w:t>
      </w:r>
    </w:p>
    <w:p w14:paraId="1639F033">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3）按照采购文件要求提交履约保证金；</w:t>
      </w:r>
    </w:p>
    <w:p w14:paraId="6A2FF661">
      <w:pPr>
        <w:spacing w:line="360" w:lineRule="auto"/>
        <w:ind w:firstLine="560" w:firstLineChars="200"/>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rPr>
        <w:t>（</w:t>
      </w:r>
      <w:r>
        <w:rPr>
          <w:rFonts w:ascii="仿宋_GB2312" w:hAnsi="黑体" w:eastAsia="仿宋_GB2312"/>
          <w:color w:val="auto"/>
          <w:sz w:val="28"/>
          <w:szCs w:val="28"/>
          <w:highlight w:val="none"/>
        </w:rPr>
        <w:t>4）在合同约定的期限内完成合同规定的全部义务。</w:t>
      </w:r>
    </w:p>
    <w:p w14:paraId="1FF99766">
      <w:pPr>
        <w:pStyle w:val="24"/>
        <w:ind w:firstLine="560" w:firstLineChars="200"/>
        <w:rPr>
          <w:rFonts w:hint="eastAsia" w:eastAsia="仿宋_GB2312"/>
          <w:lang w:eastAsia="zh-CN"/>
        </w:rPr>
      </w:pPr>
      <w:r>
        <w:rPr>
          <w:rFonts w:hint="default" w:ascii="仿宋_GB2312" w:hAnsi="黑体" w:eastAsia="仿宋_GB2312" w:cstheme="minorBidi"/>
          <w:color w:val="auto"/>
          <w:kern w:val="2"/>
          <w:sz w:val="28"/>
          <w:szCs w:val="28"/>
          <w:highlight w:val="none"/>
          <w:lang w:eastAsia="zh-CN"/>
        </w:rPr>
        <w:t>（</w:t>
      </w:r>
      <w:r>
        <w:rPr>
          <w:rFonts w:hint="default" w:ascii="仿宋_GB2312" w:hAnsi="黑体" w:eastAsia="仿宋_GB2312" w:cstheme="minorBidi"/>
          <w:color w:val="auto"/>
          <w:kern w:val="2"/>
          <w:sz w:val="28"/>
          <w:szCs w:val="28"/>
          <w:highlight w:val="none"/>
          <w:lang w:val="en-US" w:eastAsia="zh-CN"/>
        </w:rPr>
        <w:t>5</w:t>
      </w:r>
      <w:r>
        <w:rPr>
          <w:rFonts w:hint="default" w:ascii="仿宋_GB2312" w:hAnsi="黑体" w:eastAsia="仿宋_GB2312" w:cstheme="minorBidi"/>
          <w:color w:val="auto"/>
          <w:kern w:val="2"/>
          <w:sz w:val="28"/>
          <w:szCs w:val="28"/>
          <w:highlight w:val="none"/>
          <w:lang w:eastAsia="zh-CN"/>
        </w:rPr>
        <w:t>）如放弃成交，我方依法</w:t>
      </w:r>
      <w:r>
        <w:rPr>
          <w:rFonts w:hint="eastAsia" w:ascii="仿宋_GB2312" w:hAnsi="黑体" w:eastAsia="仿宋_GB2312"/>
          <w:color w:val="auto"/>
          <w:sz w:val="28"/>
          <w:szCs w:val="28"/>
          <w:highlight w:val="none"/>
          <w:lang w:eastAsia="zh-CN"/>
        </w:rPr>
        <w:t>承担相应的法律责任。</w:t>
      </w:r>
    </w:p>
    <w:p w14:paraId="0B089066">
      <w:pPr>
        <w:spacing w:line="360" w:lineRule="auto"/>
        <w:ind w:firstLine="560" w:firstLineChars="200"/>
        <w:rPr>
          <w:rFonts w:ascii="仿宋_GB2312" w:hAnsi="黑体" w:eastAsia="仿宋_GB2312"/>
          <w:color w:val="auto"/>
          <w:sz w:val="28"/>
          <w:szCs w:val="28"/>
          <w:highlight w:val="none"/>
        </w:rPr>
      </w:pPr>
      <w:r>
        <w:rPr>
          <w:rFonts w:ascii="仿宋_GB2312" w:hAnsi="黑体" w:eastAsia="仿宋_GB2312"/>
          <w:color w:val="auto"/>
          <w:sz w:val="28"/>
          <w:szCs w:val="28"/>
          <w:highlight w:val="none"/>
        </w:rPr>
        <w:t>6</w:t>
      </w:r>
      <w:r>
        <w:rPr>
          <w:rFonts w:hint="eastAsia" w:ascii="仿宋_GB2312" w:hAnsi="黑体" w:eastAsia="仿宋_GB2312"/>
          <w:color w:val="auto"/>
          <w:sz w:val="28"/>
          <w:szCs w:val="28"/>
          <w:highlight w:val="none"/>
        </w:rPr>
        <w:t>.我方在此声明，所递交的响应文件及有关资料内容完整、真实和准确，且不存在</w:t>
      </w:r>
      <w:r>
        <w:rPr>
          <w:rFonts w:hint="eastAsia" w:ascii="仿宋_GB2312" w:hAnsi="黑体" w:eastAsia="仿宋_GB2312"/>
          <w:color w:val="auto"/>
          <w:sz w:val="28"/>
          <w:szCs w:val="28"/>
          <w:highlight w:val="none"/>
          <w:lang w:eastAsia="zh-CN"/>
        </w:rPr>
        <w:t>采购公告（采购邀请书）</w:t>
      </w:r>
      <w:r>
        <w:rPr>
          <w:rFonts w:hint="eastAsia" w:ascii="仿宋_GB2312" w:hAnsi="黑体" w:eastAsia="仿宋_GB2312"/>
          <w:color w:val="auto"/>
          <w:sz w:val="28"/>
          <w:szCs w:val="28"/>
          <w:highlight w:val="none"/>
        </w:rPr>
        <w:t>中供应商不得存在的情形。</w:t>
      </w:r>
    </w:p>
    <w:p w14:paraId="1F8A6152">
      <w:pPr>
        <w:adjustRightInd/>
        <w:snapToGrid/>
        <w:spacing w:line="360" w:lineRule="auto"/>
        <w:ind w:left="0" w:firstLine="560" w:firstLineChars="200"/>
        <w:jc w:val="left"/>
        <w:rPr>
          <w:rFonts w:ascii="仿宋_GB2312" w:eastAsia="仿宋_GB2312" w:hAnsiTheme="minorEastAsia"/>
          <w:color w:val="auto"/>
          <w:sz w:val="28"/>
          <w:szCs w:val="28"/>
          <w:highlight w:val="none"/>
        </w:rPr>
      </w:pPr>
      <w:r>
        <w:rPr>
          <w:rFonts w:ascii="仿宋_GB2312" w:hAnsi="黑体" w:eastAsia="仿宋_GB2312"/>
          <w:color w:val="auto"/>
          <w:sz w:val="28"/>
          <w:szCs w:val="28"/>
          <w:highlight w:val="none"/>
        </w:rPr>
        <w:t>7</w:t>
      </w:r>
      <w:r>
        <w:rPr>
          <w:rFonts w:hint="eastAsia" w:ascii="仿宋_GB2312" w:hAnsi="黑体" w:eastAsia="仿宋_GB2312"/>
          <w:color w:val="auto"/>
          <w:sz w:val="28"/>
          <w:szCs w:val="28"/>
          <w:highlight w:val="none"/>
        </w:rPr>
        <w:t>.</w:t>
      </w:r>
      <w:r>
        <w:rPr>
          <w:rFonts w:hint="eastAsia" w:ascii="仿宋_GB2312" w:hAnsi="黑体" w:eastAsia="仿宋_GB2312"/>
          <w:color w:val="auto"/>
          <w:sz w:val="28"/>
          <w:szCs w:val="28"/>
          <w:highlight w:val="none"/>
          <w:u w:val="single"/>
        </w:rPr>
        <w:t xml:space="preserve">       （其他补充说明）</w:t>
      </w:r>
      <w:r>
        <w:rPr>
          <w:rFonts w:hint="eastAsia" w:ascii="仿宋_GB2312" w:hAnsi="黑体" w:eastAsia="仿宋_GB2312"/>
          <w:color w:val="auto"/>
          <w:sz w:val="28"/>
          <w:szCs w:val="28"/>
          <w:highlight w:val="none"/>
        </w:rPr>
        <w:t>。</w:t>
      </w:r>
    </w:p>
    <w:p w14:paraId="7EBBFFAB">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（单位公章）</w:t>
      </w:r>
    </w:p>
    <w:p w14:paraId="2EDAA5F1">
      <w:pPr>
        <w:adjustRightInd w:val="0"/>
        <w:snapToGrid w:val="0"/>
        <w:spacing w:line="600" w:lineRule="exact"/>
        <w:ind w:left="1" w:firstLine="551" w:firstLineChars="197"/>
        <w:jc w:val="righ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法定代表人或委托代理人：</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（签字或盖章）</w:t>
      </w:r>
    </w:p>
    <w:p w14:paraId="5763F128">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地址：</w:t>
      </w:r>
      <w:r>
        <w:rPr>
          <w:rFonts w:hint="eastAsia" w:ascii="仿宋_GB2312" w:eastAsia="仿宋_GB2312" w:hAnsiTheme="minorEastAsia"/>
          <w:color w:val="auto"/>
          <w:sz w:val="28"/>
          <w:szCs w:val="28"/>
          <w:highlight w:val="none"/>
          <w:u w:val="single"/>
        </w:rPr>
        <w:t xml:space="preserve">                              </w:t>
      </w:r>
    </w:p>
    <w:p w14:paraId="59B93947">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电子邮箱：</w:t>
      </w:r>
      <w:r>
        <w:rPr>
          <w:rFonts w:hint="eastAsia" w:ascii="仿宋_GB2312" w:eastAsia="仿宋_GB2312" w:hAnsiTheme="minorEastAsia"/>
          <w:color w:val="auto"/>
          <w:sz w:val="28"/>
          <w:szCs w:val="28"/>
          <w:highlight w:val="none"/>
          <w:u w:val="single"/>
        </w:rPr>
        <w:t xml:space="preserve">                          </w:t>
      </w:r>
    </w:p>
    <w:p w14:paraId="38138200">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r>
        <w:rPr>
          <w:rFonts w:hint="eastAsia" w:ascii="仿宋_GB2312" w:eastAsia="仿宋_GB2312" w:hAnsiTheme="minorEastAsia"/>
          <w:color w:val="auto"/>
          <w:sz w:val="28"/>
          <w:szCs w:val="28"/>
          <w:highlight w:val="none"/>
          <w:u w:val="single"/>
        </w:rPr>
        <w:t xml:space="preserve">                              </w:t>
      </w:r>
    </w:p>
    <w:p w14:paraId="14180C97">
      <w:pPr>
        <w:adjustRightInd w:val="0"/>
        <w:snapToGrid w:val="0"/>
        <w:spacing w:line="600" w:lineRule="exact"/>
        <w:ind w:left="1" w:firstLine="3771" w:firstLineChars="1347"/>
        <w:jc w:val="lef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r>
        <w:rPr>
          <w:rFonts w:hint="eastAsia" w:ascii="仿宋_GB2312" w:eastAsia="仿宋_GB2312" w:hAnsiTheme="minorEastAsia"/>
          <w:color w:val="auto"/>
          <w:sz w:val="28"/>
          <w:szCs w:val="28"/>
          <w:highlight w:val="none"/>
          <w:u w:val="single"/>
        </w:rPr>
        <w:t xml:space="preserve">                              </w:t>
      </w:r>
    </w:p>
    <w:p w14:paraId="7820C162">
      <w:pPr>
        <w:spacing w:line="600" w:lineRule="exact"/>
        <w:ind w:left="1" w:firstLine="551" w:firstLineChars="197"/>
        <w:jc w:val="right"/>
        <w:rPr>
          <w:rFonts w:hint="eastAsia"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年</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月</w:t>
      </w:r>
      <w:r>
        <w:rPr>
          <w:rFonts w:hint="eastAsia" w:ascii="仿宋_GB2312" w:eastAsia="仿宋_GB2312" w:hAnsiTheme="minorEastAsia"/>
          <w:color w:val="auto"/>
          <w:sz w:val="28"/>
          <w:szCs w:val="28"/>
          <w:highlight w:val="none"/>
          <w:u w:val="single"/>
        </w:rPr>
        <w:t xml:space="preserve">    </w:t>
      </w:r>
      <w:r>
        <w:rPr>
          <w:rFonts w:hint="eastAsia" w:ascii="仿宋_GB2312" w:eastAsia="仿宋_GB2312" w:hAnsiTheme="minorEastAsia"/>
          <w:color w:val="auto"/>
          <w:sz w:val="28"/>
          <w:szCs w:val="28"/>
          <w:highlight w:val="none"/>
        </w:rPr>
        <w:t>日</w:t>
      </w:r>
    </w:p>
    <w:p w14:paraId="65AE6590">
      <w:pPr>
        <w:spacing w:line="600" w:lineRule="exact"/>
        <w:ind w:left="1" w:firstLine="551" w:firstLineChars="197"/>
        <w:jc w:val="right"/>
        <w:rPr>
          <w:rFonts w:hint="eastAsia" w:ascii="仿宋_GB2312" w:eastAsia="仿宋_GB2312" w:hAnsiTheme="minorEastAsia"/>
          <w:color w:val="auto"/>
          <w:sz w:val="28"/>
          <w:szCs w:val="28"/>
          <w:highlight w:val="none"/>
        </w:rPr>
      </w:pPr>
    </w:p>
    <w:p w14:paraId="4047FDAE">
      <w:pPr>
        <w:pStyle w:val="4"/>
        <w:spacing w:line="400" w:lineRule="exact"/>
        <w:rPr>
          <w:rFonts w:asciiTheme="minorEastAsia" w:hAnsiTheme="minorEastAsia" w:eastAsiaTheme="minorEastAsia"/>
          <w:color w:val="auto"/>
          <w:sz w:val="28"/>
          <w:szCs w:val="28"/>
          <w:highlight w:val="none"/>
        </w:rPr>
      </w:pPr>
      <w:bookmarkStart w:id="122" w:name="_Toc87616395"/>
      <w:bookmarkStart w:id="123" w:name="_Toc22527"/>
      <w:bookmarkStart w:id="124" w:name="_Toc88209958"/>
      <w:bookmarkStart w:id="125" w:name="_Toc29833"/>
      <w:r>
        <w:rPr>
          <w:rFonts w:hint="eastAsia" w:asciiTheme="minorEastAsia" w:hAnsiTheme="minorEastAsia" w:eastAsiaTheme="minorEastAsia"/>
          <w:color w:val="auto"/>
          <w:sz w:val="28"/>
          <w:szCs w:val="28"/>
          <w:highlight w:val="none"/>
        </w:rPr>
        <w:t>2.法定代表人证明或授权委托书</w:t>
      </w:r>
      <w:bookmarkEnd w:id="122"/>
      <w:bookmarkEnd w:id="123"/>
      <w:bookmarkEnd w:id="124"/>
      <w:bookmarkEnd w:id="125"/>
    </w:p>
    <w:p w14:paraId="325E0893">
      <w:pPr>
        <w:spacing w:line="400" w:lineRule="exact"/>
        <w:rPr>
          <w:color w:val="auto"/>
          <w:highlight w:val="none"/>
        </w:rPr>
      </w:pPr>
      <w:r>
        <w:rPr>
          <w:rFonts w:hint="eastAsia" w:ascii="仿宋_GB2312" w:hAnsi="黑体" w:eastAsia="仿宋_GB2312"/>
          <w:color w:val="auto"/>
          <w:sz w:val="28"/>
          <w:szCs w:val="28"/>
          <w:highlight w:val="none"/>
        </w:rPr>
        <w:t>2.1法定代表人证明格式</w:t>
      </w:r>
    </w:p>
    <w:p w14:paraId="001454D1">
      <w:pPr>
        <w:widowControl/>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法定代表人证明书</w:t>
      </w:r>
    </w:p>
    <w:p w14:paraId="0F56FEC9">
      <w:pPr>
        <w:pStyle w:val="45"/>
        <w:snapToGrid w:val="0"/>
        <w:spacing w:after="0" w:line="560" w:lineRule="exact"/>
        <w:jc w:val="both"/>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2"/>
          <w:szCs w:val="32"/>
          <w:highlight w:val="none"/>
        </w:rPr>
        <w:t xml:space="preserve">     </w:t>
      </w:r>
      <w:r>
        <w:rPr>
          <w:rFonts w:hint="eastAsia" w:ascii="仿宋_GB2312" w:hAnsi="宋体" w:eastAsia="仿宋_GB2312" w:cs="Times New Roman"/>
          <w:color w:val="auto"/>
          <w:sz w:val="30"/>
          <w:szCs w:val="30"/>
          <w:highlight w:val="none"/>
        </w:rPr>
        <w:t>供应商名称：</w:t>
      </w:r>
      <w:r>
        <w:rPr>
          <w:rFonts w:hint="eastAsia" w:ascii="仿宋_GB2312" w:hAnsi="宋体" w:eastAsia="仿宋_GB2312" w:cs="Times New Roman"/>
          <w:color w:val="auto"/>
          <w:sz w:val="30"/>
          <w:szCs w:val="30"/>
          <w:highlight w:val="none"/>
          <w:u w:val="single"/>
        </w:rPr>
        <w:t xml:space="preserve">                          </w:t>
      </w:r>
    </w:p>
    <w:p w14:paraId="2988A982">
      <w:pPr>
        <w:pStyle w:val="34"/>
        <w:snapToGrid w:val="0"/>
        <w:spacing w:line="560" w:lineRule="exact"/>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 xml:space="preserve">     单位性质：</w:t>
      </w:r>
      <w:r>
        <w:rPr>
          <w:rFonts w:hint="eastAsia" w:ascii="仿宋_GB2312" w:hAnsi="宋体" w:eastAsia="仿宋_GB2312" w:cs="Times New Roman"/>
          <w:color w:val="auto"/>
          <w:sz w:val="30"/>
          <w:szCs w:val="30"/>
          <w:highlight w:val="none"/>
          <w:u w:val="single"/>
        </w:rPr>
        <w:t xml:space="preserve">                            </w:t>
      </w:r>
    </w:p>
    <w:p w14:paraId="1756B1B6">
      <w:pPr>
        <w:pStyle w:val="44"/>
        <w:snapToGrid w:val="0"/>
        <w:spacing w:after="0" w:line="560" w:lineRule="exact"/>
        <w:ind w:firstLine="750" w:firstLineChars="250"/>
        <w:rPr>
          <w:rFonts w:ascii="仿宋_GB2312" w:hAnsi="宋体" w:eastAsia="仿宋_GB2312" w:cs="Times New Roman"/>
          <w:color w:val="auto"/>
          <w:sz w:val="30"/>
          <w:szCs w:val="30"/>
          <w:highlight w:val="none"/>
          <w:u w:val="single"/>
        </w:rPr>
      </w:pPr>
      <w:r>
        <w:rPr>
          <w:rFonts w:hint="eastAsia" w:ascii="仿宋_GB2312" w:hAnsi="宋体" w:eastAsia="仿宋_GB2312" w:cs="Times New Roman"/>
          <w:color w:val="auto"/>
          <w:sz w:val="30"/>
          <w:szCs w:val="30"/>
          <w:highlight w:val="none"/>
        </w:rPr>
        <w:t>地    址：</w:t>
      </w:r>
      <w:r>
        <w:rPr>
          <w:rFonts w:hint="eastAsia" w:ascii="仿宋_GB2312" w:hAnsi="宋体" w:eastAsia="仿宋_GB2312" w:cs="Times New Roman"/>
          <w:color w:val="auto"/>
          <w:sz w:val="30"/>
          <w:szCs w:val="30"/>
          <w:highlight w:val="none"/>
          <w:u w:val="single"/>
        </w:rPr>
        <w:t xml:space="preserve">                            </w:t>
      </w:r>
    </w:p>
    <w:p w14:paraId="38FE252F">
      <w:pPr>
        <w:pStyle w:val="34"/>
        <w:snapToGrid w:val="0"/>
        <w:spacing w:line="56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成立时间：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年</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月</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日</w:t>
      </w:r>
    </w:p>
    <w:p w14:paraId="455CA494">
      <w:pPr>
        <w:pStyle w:val="34"/>
        <w:snapToGrid w:val="0"/>
        <w:spacing w:line="56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经营期限：</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w:t>
      </w:r>
    </w:p>
    <w:p w14:paraId="59CE7492">
      <w:pPr>
        <w:pStyle w:val="34"/>
        <w:snapToGrid w:val="0"/>
        <w:spacing w:line="56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姓名：</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性别：</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年龄：</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 xml:space="preserve"> 身份证号码：</w:t>
      </w:r>
      <w:r>
        <w:rPr>
          <w:rFonts w:hint="eastAsia" w:ascii="仿宋_GB2312" w:hAnsi="宋体" w:eastAsia="仿宋_GB2312" w:cs="Times New Roman"/>
          <w:color w:val="auto"/>
          <w:sz w:val="30"/>
          <w:szCs w:val="30"/>
          <w:highlight w:val="none"/>
          <w:u w:val="single"/>
        </w:rPr>
        <w:t xml:space="preserve">          </w:t>
      </w:r>
    </w:p>
    <w:p w14:paraId="367F2F47">
      <w:pPr>
        <w:pStyle w:val="34"/>
        <w:snapToGrid w:val="0"/>
        <w:spacing w:line="56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职务：</w:t>
      </w:r>
      <w:r>
        <w:rPr>
          <w:rFonts w:hint="eastAsia" w:ascii="仿宋_GB2312" w:hAnsi="宋体" w:eastAsia="仿宋_GB2312" w:cs="Times New Roman"/>
          <w:color w:val="auto"/>
          <w:sz w:val="30"/>
          <w:szCs w:val="30"/>
          <w:highlight w:val="none"/>
          <w:u w:val="single"/>
        </w:rPr>
        <w:t xml:space="preserve">         </w:t>
      </w:r>
      <w:r>
        <w:rPr>
          <w:rFonts w:hint="eastAsia" w:ascii="仿宋_GB2312" w:hAnsi="宋体" w:eastAsia="仿宋_GB2312" w:cs="Times New Roman"/>
          <w:color w:val="auto"/>
          <w:sz w:val="30"/>
          <w:szCs w:val="30"/>
          <w:highlight w:val="none"/>
        </w:rPr>
        <w:t>系</w:t>
      </w:r>
      <w:r>
        <w:rPr>
          <w:rFonts w:hint="eastAsia" w:ascii="仿宋_GB2312" w:hAnsi="宋体" w:eastAsia="仿宋_GB2312" w:cs="Times New Roman"/>
          <w:color w:val="auto"/>
          <w:sz w:val="30"/>
          <w:szCs w:val="30"/>
          <w:highlight w:val="none"/>
          <w:u w:val="single"/>
        </w:rPr>
        <w:t xml:space="preserve">     (供应商名称)       </w:t>
      </w:r>
      <w:r>
        <w:rPr>
          <w:rFonts w:hint="eastAsia" w:ascii="仿宋_GB2312" w:hAnsi="宋体" w:eastAsia="仿宋_GB2312" w:cs="Times New Roman"/>
          <w:color w:val="auto"/>
          <w:sz w:val="30"/>
          <w:szCs w:val="30"/>
          <w:highlight w:val="none"/>
        </w:rPr>
        <w:t xml:space="preserve"> 的法定代表人。</w:t>
      </w:r>
    </w:p>
    <w:p w14:paraId="0CC7A237">
      <w:pPr>
        <w:pStyle w:val="34"/>
        <w:snapToGrid w:val="0"/>
        <w:spacing w:line="560" w:lineRule="exact"/>
        <w:ind w:firstLine="771" w:firstLineChars="257"/>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特此证明。</w:t>
      </w:r>
    </w:p>
    <w:p w14:paraId="18F65F04">
      <w:pPr>
        <w:adjustRightInd w:val="0"/>
        <w:snapToGrid w:val="0"/>
        <w:spacing w:line="560" w:lineRule="exact"/>
        <w:ind w:firstLine="702" w:firstLineChars="234"/>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附：法定代表人身份证(正反两面)复印件</w:t>
      </w:r>
    </w:p>
    <w:p w14:paraId="2970DA71">
      <w:pPr>
        <w:pStyle w:val="34"/>
        <w:snapToGrid w:val="0"/>
        <w:spacing w:line="600" w:lineRule="exact"/>
        <w:ind w:firstLine="3907" w:firstLineChars="1221"/>
        <w:rPr>
          <w:rFonts w:ascii="仿宋_GB2312" w:hAnsi="宋体" w:eastAsia="仿宋_GB2312" w:cs="Times New Roman"/>
          <w:color w:val="auto"/>
          <w:sz w:val="32"/>
          <w:szCs w:val="32"/>
          <w:highlight w:val="none"/>
        </w:rPr>
      </w:pPr>
    </w:p>
    <w:p w14:paraId="290E8E14">
      <w:pPr>
        <w:pStyle w:val="34"/>
        <w:snapToGrid w:val="0"/>
        <w:spacing w:line="600" w:lineRule="exact"/>
        <w:ind w:firstLine="3663" w:firstLineChars="1221"/>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供应商：</w:t>
      </w:r>
      <w:r>
        <w:rPr>
          <w:rFonts w:hint="eastAsia" w:ascii="仿宋_GB2312" w:hAnsi="宋体" w:eastAsia="仿宋_GB2312" w:cs="Times New Roman"/>
          <w:color w:val="auto"/>
          <w:sz w:val="30"/>
          <w:szCs w:val="30"/>
          <w:highlight w:val="none"/>
          <w:u w:val="single"/>
        </w:rPr>
        <w:t xml:space="preserve">       (盖单位章)      </w:t>
      </w:r>
    </w:p>
    <w:p w14:paraId="14F4BAA3">
      <w:pPr>
        <w:widowControl/>
        <w:adjustRightInd w:val="0"/>
        <w:snapToGrid w:val="0"/>
        <w:spacing w:line="600" w:lineRule="exact"/>
        <w:jc w:val="righ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748CF41A">
      <w:pPr>
        <w:widowControl/>
        <w:adjustRightInd w:val="0"/>
        <w:snapToGrid w:val="0"/>
        <w:spacing w:line="600" w:lineRule="exact"/>
        <w:jc w:val="left"/>
        <w:rPr>
          <w:rFonts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187960</wp:posOffset>
                </wp:positionV>
                <wp:extent cx="3771900" cy="1287780"/>
                <wp:effectExtent l="4445" t="5080" r="14605" b="2159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439AF191">
                            <w:pPr>
                              <w:jc w:val="center"/>
                              <w:rPr>
                                <w:sz w:val="24"/>
                              </w:rPr>
                            </w:pPr>
                          </w:p>
                          <w:p w14:paraId="4D5451ED">
                            <w:pPr>
                              <w:jc w:val="center"/>
                              <w:rPr>
                                <w:color w:val="FF0000"/>
                                <w:sz w:val="24"/>
                              </w:rPr>
                            </w:pPr>
                          </w:p>
                          <w:p w14:paraId="6001657A">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2pt;margin-top:14.8pt;height:101.4pt;width:297pt;mso-wrap-distance-bottom:0pt;mso-wrap-distance-left:9pt;mso-wrap-distance-right:9pt;mso-wrap-distance-top:0pt;z-index:251668480;mso-width-relative:page;mso-height-relative:page;" fillcolor="#FFFFFF" filled="t" stroked="t" coordsize="21600,21600" o:gfxdata="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qfxf2AAAAAkBAAAPAAAAAAAAAAEA&#10;IAAAACIAAABkcnMvZG93bnJldi54bWxQSwECFAAUAAAACACHTuJArjLyqUgCAACWBAAADgAAAAAA&#10;AAABACAAAAAnAQAAZHJzL2Uyb0RvYy54bWxQSwUGAAAAAAYABgBZAQAA4QUAAAAA&#10;">
                <v:fill on="t" focussize="0,0"/>
                <v:stroke color="#000000" miterlimit="8" joinstyle="miter"/>
                <v:imagedata o:title=""/>
                <o:lock v:ext="edit" aspectratio="f"/>
                <v:textbox>
                  <w:txbxContent>
                    <w:p w14:paraId="439AF191">
                      <w:pPr>
                        <w:jc w:val="center"/>
                        <w:rPr>
                          <w:sz w:val="24"/>
                        </w:rPr>
                      </w:pPr>
                    </w:p>
                    <w:p w14:paraId="4D5451ED">
                      <w:pPr>
                        <w:jc w:val="center"/>
                        <w:rPr>
                          <w:color w:val="FF0000"/>
                          <w:sz w:val="24"/>
                        </w:rPr>
                      </w:pPr>
                    </w:p>
                    <w:p w14:paraId="6001657A">
                      <w:pPr>
                        <w:jc w:val="center"/>
                        <w:rPr>
                          <w:sz w:val="24"/>
                        </w:rPr>
                      </w:pPr>
                      <w:r>
                        <w:rPr>
                          <w:rFonts w:hint="eastAsia"/>
                          <w:sz w:val="24"/>
                        </w:rPr>
                        <w:t>身份证复印件（含正反面）</w:t>
                      </w:r>
                    </w:p>
                  </w:txbxContent>
                </v:textbox>
                <w10:wrap type="square"/>
              </v:shape>
            </w:pict>
          </mc:Fallback>
        </mc:AlternateContent>
      </w:r>
    </w:p>
    <w:p w14:paraId="607ADCCE">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7827FF7A">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2A8FE281">
      <w:pPr>
        <w:widowControl/>
        <w:adjustRightInd w:val="0"/>
        <w:snapToGrid w:val="0"/>
        <w:spacing w:line="600" w:lineRule="exact"/>
        <w:jc w:val="left"/>
        <w:rPr>
          <w:rFonts w:ascii="仿宋_GB2312" w:hAnsi="宋体" w:eastAsia="仿宋_GB2312" w:cs="宋体"/>
          <w:color w:val="auto"/>
          <w:kern w:val="0"/>
          <w:sz w:val="28"/>
          <w:szCs w:val="28"/>
          <w:highlight w:val="none"/>
        </w:rPr>
      </w:pPr>
    </w:p>
    <w:p w14:paraId="3B0E1FE5">
      <w:pPr>
        <w:adjustRightInd w:val="0"/>
        <w:snapToGrid w:val="0"/>
        <w:spacing w:line="600" w:lineRule="exact"/>
        <w:ind w:firstLine="480"/>
        <w:rPr>
          <w:rFonts w:ascii="仿宋_GB2312" w:eastAsia="仿宋_GB2312"/>
          <w:color w:val="auto"/>
          <w:highlight w:val="none"/>
        </w:rPr>
      </w:pPr>
      <w:r>
        <w:rPr>
          <w:rFonts w:hint="eastAsia" w:ascii="仿宋_GB2312" w:hAnsi="宋体" w:eastAsia="仿宋_GB2312"/>
          <w:color w:val="auto"/>
          <w:kern w:val="0"/>
          <w:szCs w:val="21"/>
          <w:highlight w:val="none"/>
        </w:rPr>
        <w:t>注：法定代表人证明书亦可采用工商行政管理局统一制订的格式。</w:t>
      </w:r>
    </w:p>
    <w:p w14:paraId="534E926A">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_GB2312"/>
          <w:color w:val="auto"/>
          <w:sz w:val="28"/>
          <w:szCs w:val="28"/>
          <w:highlight w:val="none"/>
        </w:rPr>
        <w:t>2.2法人授权委托书</w:t>
      </w:r>
    </w:p>
    <w:p w14:paraId="7997F936">
      <w:pPr>
        <w:adjustRightInd w:val="0"/>
        <w:snapToGrid w:val="0"/>
        <w:spacing w:beforeLines="50" w:afterLines="50" w:line="600" w:lineRule="exact"/>
        <w:jc w:val="center"/>
        <w:rPr>
          <w:rFonts w:ascii="方正小标宋简体" w:hAnsi="Times New Roman" w:eastAsia="方正小标宋简体" w:cs="Tahoma"/>
          <w:color w:val="auto"/>
          <w:kern w:val="0"/>
          <w:sz w:val="44"/>
          <w:szCs w:val="44"/>
          <w:highlight w:val="none"/>
        </w:rPr>
      </w:pPr>
      <w:r>
        <w:rPr>
          <w:rFonts w:hint="eastAsia" w:ascii="方正小标宋简体" w:hAnsi="Times New Roman" w:eastAsia="方正小标宋简体" w:cs="Tahoma"/>
          <w:color w:val="auto"/>
          <w:kern w:val="0"/>
          <w:sz w:val="44"/>
          <w:szCs w:val="44"/>
          <w:highlight w:val="none"/>
        </w:rPr>
        <w:t>法定代表人授权委托书</w:t>
      </w:r>
    </w:p>
    <w:p w14:paraId="088B6F38">
      <w:pPr>
        <w:adjustRightInd w:val="0"/>
        <w:snapToGrid w:val="0"/>
        <w:spacing w:line="600" w:lineRule="exact"/>
        <w:ind w:firstLine="600" w:firstLineChars="20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本人</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系</w:t>
      </w:r>
      <w:r>
        <w:rPr>
          <w:rFonts w:hint="eastAsia" w:ascii="仿宋_GB2312" w:hAnsi="宋体" w:eastAsia="仿宋_GB2312"/>
          <w:color w:val="auto"/>
          <w:sz w:val="30"/>
          <w:szCs w:val="30"/>
          <w:highlight w:val="none"/>
          <w:u w:val="single"/>
        </w:rPr>
        <w:t xml:space="preserve">        (供应商名称)          </w:t>
      </w:r>
      <w:r>
        <w:rPr>
          <w:rFonts w:hint="eastAsia" w:ascii="仿宋_GB2312" w:hAnsi="宋体" w:eastAsia="仿宋_GB2312"/>
          <w:color w:val="auto"/>
          <w:sz w:val="30"/>
          <w:szCs w:val="30"/>
          <w:highlight w:val="none"/>
        </w:rPr>
        <w:t>的法定代表人，现授权</w:t>
      </w:r>
      <w:r>
        <w:rPr>
          <w:rFonts w:hint="eastAsia" w:ascii="仿宋_GB2312" w:hAnsi="宋体" w:eastAsia="仿宋_GB2312"/>
          <w:color w:val="auto"/>
          <w:sz w:val="30"/>
          <w:szCs w:val="30"/>
          <w:highlight w:val="none"/>
          <w:u w:val="single"/>
        </w:rPr>
        <w:t xml:space="preserve">   (姓名)   </w:t>
      </w:r>
      <w:r>
        <w:rPr>
          <w:rFonts w:hint="eastAsia" w:ascii="仿宋_GB2312" w:hAnsi="宋体" w:eastAsia="仿宋_GB2312"/>
          <w:color w:val="auto"/>
          <w:sz w:val="30"/>
          <w:szCs w:val="30"/>
          <w:highlight w:val="none"/>
        </w:rPr>
        <w:t>为我方代理人。代理人根据授权，以我方名义签署、澄清、说明、提交、撤回、修改</w:t>
      </w:r>
      <w:r>
        <w:rPr>
          <w:rFonts w:hint="eastAsia" w:ascii="仿宋_GB2312" w:hAnsi="宋体" w:eastAsia="仿宋_GB2312"/>
          <w:color w:val="auto"/>
          <w:sz w:val="30"/>
          <w:szCs w:val="30"/>
          <w:highlight w:val="none"/>
          <w:u w:val="single"/>
        </w:rPr>
        <w:t xml:space="preserve"> （项目名称、项目编号、标段/标包号）  </w:t>
      </w:r>
      <w:r>
        <w:rPr>
          <w:rFonts w:hint="eastAsia" w:ascii="仿宋_GB2312" w:hAnsi="宋体" w:eastAsia="仿宋_GB2312"/>
          <w:color w:val="auto"/>
          <w:sz w:val="30"/>
          <w:szCs w:val="30"/>
          <w:highlight w:val="none"/>
        </w:rPr>
        <w:t>的响应文件、签订合同和处理有关事宜，其法律后果由我方承担。</w:t>
      </w:r>
    </w:p>
    <w:p w14:paraId="507951BA">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委托期限：</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w:t>
      </w:r>
    </w:p>
    <w:p w14:paraId="16D054C8">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代理人无转委托权。</w:t>
      </w:r>
    </w:p>
    <w:p w14:paraId="66290A15">
      <w:pPr>
        <w:adjustRightInd w:val="0"/>
        <w:snapToGrid w:val="0"/>
        <w:spacing w:line="600" w:lineRule="exact"/>
        <w:ind w:firstLine="590"/>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附：</w:t>
      </w:r>
      <w:r>
        <w:rPr>
          <w:rFonts w:hint="eastAsia" w:ascii="仿宋_GB2312" w:hAnsi="宋体" w:eastAsia="仿宋_GB2312"/>
          <w:color w:val="auto"/>
          <w:sz w:val="30"/>
          <w:szCs w:val="30"/>
          <w:highlight w:val="none"/>
          <w:lang w:val="en-US" w:eastAsia="zh-CN"/>
        </w:rPr>
        <w:t>1.</w:t>
      </w:r>
      <w:r>
        <w:rPr>
          <w:rFonts w:hint="eastAsia" w:ascii="仿宋_GB2312" w:hAnsi="宋体" w:eastAsia="仿宋_GB2312"/>
          <w:color w:val="auto"/>
          <w:sz w:val="30"/>
          <w:szCs w:val="30"/>
          <w:highlight w:val="none"/>
        </w:rPr>
        <w:t>委托代理人身份证(正反两面)复印件</w:t>
      </w:r>
    </w:p>
    <w:p w14:paraId="5447306F">
      <w:pPr>
        <w:pStyle w:val="43"/>
        <w:ind w:firstLine="1200" w:firstLineChars="400"/>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2.提供授权委托人在本单位近三个月社保记录（以加盖社会保险基金管理中心印章的《缴费历史明细表》或《社会保险参保人员证明》为准），否则为无效代理人，询价响应文件无效。</w:t>
      </w:r>
    </w:p>
    <w:p w14:paraId="33994434">
      <w:pPr>
        <w:pStyle w:val="34"/>
        <w:snapToGrid w:val="0"/>
        <w:spacing w:line="600" w:lineRule="exact"/>
        <w:ind w:firstLine="3618" w:firstLineChars="1005"/>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pacing w:val="30"/>
          <w:sz w:val="30"/>
          <w:szCs w:val="30"/>
          <w:highlight w:val="none"/>
        </w:rPr>
        <w:t>供应商</w:t>
      </w:r>
      <w:r>
        <w:rPr>
          <w:rFonts w:hint="eastAsia" w:ascii="仿宋_GB2312" w:hAnsi="宋体" w:eastAsia="仿宋_GB2312" w:cs="Times New Roman"/>
          <w:color w:val="auto"/>
          <w:sz w:val="30"/>
          <w:szCs w:val="30"/>
          <w:highlight w:val="none"/>
        </w:rPr>
        <w:t>：</w:t>
      </w:r>
      <w:r>
        <w:rPr>
          <w:rFonts w:hint="eastAsia" w:ascii="仿宋_GB2312" w:hAnsi="宋体" w:eastAsia="仿宋_GB2312" w:cs="Times New Roman"/>
          <w:color w:val="auto"/>
          <w:sz w:val="30"/>
          <w:szCs w:val="30"/>
          <w:highlight w:val="none"/>
          <w:u w:val="single"/>
        </w:rPr>
        <w:t xml:space="preserve">      (单位公章)         </w:t>
      </w:r>
    </w:p>
    <w:p w14:paraId="51B6DC2F">
      <w:pPr>
        <w:pStyle w:val="34"/>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法定代表人：</w:t>
      </w:r>
      <w:r>
        <w:rPr>
          <w:rFonts w:hint="eastAsia" w:ascii="仿宋_GB2312" w:hAnsi="宋体" w:eastAsia="仿宋_GB2312" w:cs="Times New Roman"/>
          <w:color w:val="auto"/>
          <w:sz w:val="30"/>
          <w:szCs w:val="30"/>
          <w:highlight w:val="none"/>
          <w:u w:val="single"/>
        </w:rPr>
        <w:t xml:space="preserve">       (签字)            </w:t>
      </w:r>
    </w:p>
    <w:p w14:paraId="1BC80068">
      <w:pPr>
        <w:pStyle w:val="34"/>
        <w:snapToGrid w:val="0"/>
        <w:spacing w:line="600" w:lineRule="exact"/>
        <w:ind w:firstLine="3600" w:firstLineChars="1200"/>
        <w:rPr>
          <w:rFonts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委托代理人：</w:t>
      </w:r>
      <w:r>
        <w:rPr>
          <w:rFonts w:hint="eastAsia" w:ascii="仿宋_GB2312" w:hAnsi="宋体" w:eastAsia="仿宋_GB2312" w:cs="Times New Roman"/>
          <w:color w:val="auto"/>
          <w:sz w:val="30"/>
          <w:szCs w:val="30"/>
          <w:highlight w:val="none"/>
          <w:u w:val="single"/>
        </w:rPr>
        <w:t xml:space="preserve">       (签字)            </w:t>
      </w:r>
    </w:p>
    <w:p w14:paraId="4F77C824">
      <w:pPr>
        <w:widowControl/>
        <w:adjustRightInd w:val="0"/>
        <w:snapToGrid w:val="0"/>
        <w:spacing w:line="600" w:lineRule="exact"/>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 xml:space="preserve">                        日    期：</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年</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月</w:t>
      </w:r>
      <w:r>
        <w:rPr>
          <w:rFonts w:hint="eastAsia" w:ascii="仿宋_GB2312" w:hAnsi="宋体" w:eastAsia="仿宋_GB2312"/>
          <w:color w:val="auto"/>
          <w:sz w:val="30"/>
          <w:szCs w:val="30"/>
          <w:highlight w:val="none"/>
          <w:u w:val="single"/>
        </w:rPr>
        <w:t xml:space="preserve">     </w:t>
      </w:r>
      <w:r>
        <w:rPr>
          <w:rFonts w:hint="eastAsia" w:ascii="仿宋_GB2312" w:hAnsi="宋体" w:eastAsia="仿宋_GB2312"/>
          <w:color w:val="auto"/>
          <w:sz w:val="30"/>
          <w:szCs w:val="30"/>
          <w:highlight w:val="none"/>
        </w:rPr>
        <w:t>日</w:t>
      </w:r>
    </w:p>
    <w:p w14:paraId="77E6E117">
      <w:pPr>
        <w:pStyle w:val="24"/>
        <w:rPr>
          <w:rFonts w:hint="eastAsia" w:ascii="仿宋_GB2312" w:hAnsi="宋体" w:eastAsia="仿宋_GB2312"/>
          <w:color w:val="auto"/>
          <w:sz w:val="30"/>
          <w:szCs w:val="30"/>
          <w:highlight w:val="none"/>
        </w:rPr>
      </w:pPr>
    </w:p>
    <w:p w14:paraId="50F82D94">
      <w:pPr>
        <w:pStyle w:val="24"/>
        <w:rPr>
          <w:rFonts w:hint="eastAsia" w:ascii="仿宋_GB2312" w:hAnsi="宋体" w:eastAsia="仿宋_GB2312"/>
          <w:color w:val="auto"/>
          <w:sz w:val="30"/>
          <w:szCs w:val="30"/>
          <w:highlight w:val="none"/>
        </w:rPr>
      </w:pPr>
    </w:p>
    <w:p w14:paraId="33BE5F0F">
      <w:pPr>
        <w:pStyle w:val="24"/>
        <w:rPr>
          <w:rFonts w:hint="eastAsia" w:ascii="仿宋_GB2312" w:hAnsi="宋体" w:eastAsia="仿宋_GB2312"/>
          <w:color w:val="auto"/>
          <w:sz w:val="30"/>
          <w:szCs w:val="30"/>
          <w:highlight w:val="none"/>
        </w:rPr>
      </w:pPr>
    </w:p>
    <w:p w14:paraId="6B24EC9D">
      <w:pPr>
        <w:pStyle w:val="24"/>
        <w:rPr>
          <w:rFonts w:hint="eastAsia" w:ascii="仿宋_GB2312" w:hAnsi="宋体" w:eastAsia="仿宋_GB2312"/>
          <w:color w:val="auto"/>
          <w:sz w:val="30"/>
          <w:szCs w:val="30"/>
          <w:highlight w:val="none"/>
        </w:rPr>
      </w:pPr>
    </w:p>
    <w:p w14:paraId="614AE97E">
      <w:pPr>
        <w:pStyle w:val="6"/>
        <w:spacing w:after="0" w:line="600" w:lineRule="exact"/>
        <w:rPr>
          <w:rFonts w:ascii="仿宋_GB2312" w:eastAsia="仿宋_GB2312"/>
          <w:color w:val="auto"/>
          <w:highlight w:val="none"/>
        </w:rPr>
      </w:pPr>
      <w:r>
        <w:rPr>
          <w:rFonts w:ascii="仿宋_GB2312" w:eastAsia="仿宋_GB2312"/>
          <w:color w:val="auto"/>
          <w:sz w:val="44"/>
          <w:szCs w:val="44"/>
          <w:highlight w:val="none"/>
          <w:u w:val="single"/>
        </w:rPr>
        <mc:AlternateContent>
          <mc:Choice Requires="wps">
            <w:drawing>
              <wp:anchor distT="0" distB="0" distL="114300" distR="114300" simplePos="0" relativeHeight="251669504" behindDoc="0" locked="0" layoutInCell="1" allowOverlap="1">
                <wp:simplePos x="0" y="0"/>
                <wp:positionH relativeFrom="column">
                  <wp:posOffset>615950</wp:posOffset>
                </wp:positionH>
                <wp:positionV relativeFrom="paragraph">
                  <wp:posOffset>200025</wp:posOffset>
                </wp:positionV>
                <wp:extent cx="3771900" cy="1287780"/>
                <wp:effectExtent l="4445" t="5080" r="14605" b="2159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a:solidFill>
                            <a:srgbClr val="000000"/>
                          </a:solidFill>
                          <a:miter lim="800000"/>
                        </a:ln>
                        <a:effectLst/>
                      </wps:spPr>
                      <wps:txbx>
                        <w:txbxContent>
                          <w:p w14:paraId="642ED724">
                            <w:pPr>
                              <w:jc w:val="center"/>
                              <w:rPr>
                                <w:sz w:val="24"/>
                              </w:rPr>
                            </w:pPr>
                          </w:p>
                          <w:p w14:paraId="09B44AF0">
                            <w:pPr>
                              <w:jc w:val="center"/>
                              <w:rPr>
                                <w:color w:val="FF0000"/>
                                <w:sz w:val="24"/>
                              </w:rPr>
                            </w:pPr>
                          </w:p>
                          <w:p w14:paraId="70C4CED5">
                            <w:pPr>
                              <w:jc w:val="center"/>
                              <w:rPr>
                                <w:sz w:val="24"/>
                              </w:rPr>
                            </w:pPr>
                            <w:r>
                              <w:rPr>
                                <w:rFonts w:hint="eastAsia"/>
                                <w:sz w:val="24"/>
                              </w:rPr>
                              <w:t>身份证复印件（含正反面）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8.5pt;margin-top:15.75pt;height:101.4pt;width:297pt;mso-wrap-distance-bottom:0pt;mso-wrap-distance-left:9pt;mso-wrap-distance-right:9pt;mso-wrap-distance-top:0pt;z-index:251669504;mso-width-relative:page;mso-height-relative:page;" fillcolor="#FFFFFF" filled="t" stroked="t" coordsize="21600,21600" o:gfxdata="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yKI7ZAAAACQEAAA8AAAAAAAAA&#10;AQAgAAAAIgAAAGRycy9kb3ducmV2LnhtbFBLAQIUABQAAAAIAIdO4kCLD53XSQIAAJcEAAAOAAAA&#10;AAAAAAEAIAAAACgBAABkcnMvZTJvRG9jLnhtbFBLBQYAAAAABgAGAFkBAADjBQAAAAA=&#10;">
                <v:fill on="t" focussize="0,0"/>
                <v:stroke color="#000000" miterlimit="8" joinstyle="miter"/>
                <v:imagedata o:title=""/>
                <o:lock v:ext="edit" aspectratio="f"/>
                <v:textbox>
                  <w:txbxContent>
                    <w:p w14:paraId="642ED724">
                      <w:pPr>
                        <w:jc w:val="center"/>
                        <w:rPr>
                          <w:sz w:val="24"/>
                        </w:rPr>
                      </w:pPr>
                    </w:p>
                    <w:p w14:paraId="09B44AF0">
                      <w:pPr>
                        <w:jc w:val="center"/>
                        <w:rPr>
                          <w:color w:val="FF0000"/>
                          <w:sz w:val="24"/>
                        </w:rPr>
                      </w:pPr>
                    </w:p>
                    <w:p w14:paraId="70C4CED5">
                      <w:pPr>
                        <w:jc w:val="center"/>
                        <w:rPr>
                          <w:sz w:val="24"/>
                        </w:rPr>
                      </w:pPr>
                      <w:r>
                        <w:rPr>
                          <w:rFonts w:hint="eastAsia"/>
                          <w:sz w:val="24"/>
                        </w:rPr>
                        <w:t>身份证复印件（含正反面）</w:t>
                      </w:r>
                    </w:p>
                  </w:txbxContent>
                </v:textbox>
                <w10:wrap type="square"/>
              </v:shape>
            </w:pict>
          </mc:Fallback>
        </mc:AlternateContent>
      </w:r>
    </w:p>
    <w:p w14:paraId="13DD8D3A">
      <w:pPr>
        <w:pStyle w:val="6"/>
        <w:spacing w:after="0" w:line="600" w:lineRule="exact"/>
        <w:rPr>
          <w:rFonts w:ascii="仿宋_GB2312" w:eastAsia="仿宋_GB2312"/>
          <w:color w:val="auto"/>
          <w:highlight w:val="none"/>
        </w:rPr>
      </w:pPr>
    </w:p>
    <w:p w14:paraId="38FCA06D">
      <w:pPr>
        <w:pStyle w:val="6"/>
        <w:spacing w:after="0" w:line="600" w:lineRule="exact"/>
        <w:rPr>
          <w:rFonts w:ascii="仿宋_GB2312" w:eastAsia="仿宋_GB2312"/>
          <w:color w:val="auto"/>
          <w:highlight w:val="none"/>
        </w:rPr>
      </w:pPr>
    </w:p>
    <w:p w14:paraId="72AB16A4">
      <w:pPr>
        <w:pStyle w:val="6"/>
        <w:spacing w:after="0" w:line="600" w:lineRule="exact"/>
        <w:ind w:firstLine="0"/>
        <w:rPr>
          <w:rFonts w:ascii="仿宋_GB2312" w:eastAsia="仿宋_GB2312"/>
          <w:color w:val="auto"/>
          <w:highlight w:val="none"/>
        </w:rPr>
      </w:pPr>
    </w:p>
    <w:p w14:paraId="024676E2">
      <w:pPr>
        <w:pStyle w:val="6"/>
        <w:spacing w:after="0" w:line="600" w:lineRule="exact"/>
        <w:rPr>
          <w:rFonts w:ascii="仿宋_GB2312" w:eastAsia="仿宋_GB2312"/>
          <w:color w:val="auto"/>
          <w:highlight w:val="none"/>
        </w:rPr>
      </w:pPr>
    </w:p>
    <w:p w14:paraId="25D59FEA">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_GB2312"/>
          <w:color w:val="auto"/>
          <w:kern w:val="0"/>
          <w:szCs w:val="21"/>
          <w:highlight w:val="none"/>
        </w:rPr>
        <w:t>注：法人授权委托书亦可采用工商行政管理局统一制订的格式。</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DF3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14:paraId="3B88EE14">
            <w:pPr>
              <w:spacing w:line="360" w:lineRule="auto"/>
              <w:jc w:val="both"/>
              <w:rPr>
                <w:rFonts w:hint="eastAsia" w:ascii="宋体" w:hAnsi="宋体" w:eastAsia="宋体" w:cs="Times New Roman"/>
                <w:color w:val="auto"/>
                <w:sz w:val="24"/>
                <w:szCs w:val="24"/>
                <w:highlight w:val="none"/>
              </w:rPr>
            </w:pPr>
          </w:p>
          <w:p w14:paraId="39C4EC05">
            <w:pPr>
              <w:spacing w:line="360" w:lineRule="auto"/>
              <w:jc w:val="center"/>
              <w:rPr>
                <w:rFonts w:hint="eastAsia" w:ascii="宋体" w:hAnsi="宋体" w:eastAsia="宋体" w:cs="Times New Roman"/>
                <w:color w:val="auto"/>
                <w:sz w:val="24"/>
                <w:szCs w:val="24"/>
                <w:highlight w:val="none"/>
              </w:rPr>
            </w:pPr>
          </w:p>
          <w:p w14:paraId="6ACCB403">
            <w:pPr>
              <w:spacing w:line="360" w:lineRule="auto"/>
              <w:jc w:val="center"/>
              <w:rPr>
                <w:rFonts w:hint="eastAsia" w:ascii="宋体" w:hAnsi="宋体"/>
                <w:color w:val="auto"/>
                <w:sz w:val="24"/>
                <w:szCs w:val="24"/>
                <w:highlight w:val="none"/>
                <w:lang w:val="en-US" w:eastAsia="zh-CN"/>
              </w:rPr>
            </w:pPr>
            <w:r>
              <w:rPr>
                <w:rFonts w:hint="eastAsia" w:ascii="宋体" w:hAnsi="宋体" w:cs="Times New Roman"/>
                <w:color w:val="auto"/>
                <w:sz w:val="24"/>
                <w:szCs w:val="24"/>
                <w:highlight w:val="none"/>
                <w:lang w:eastAsia="zh-CN"/>
              </w:rPr>
              <w:t>授权代理人在本单位近三个月社保记录，（以加盖社会保险基金管理中心印章的《缴费历史明细表》或《社会保险参保人员证明》为准，</w:t>
            </w:r>
            <w:r>
              <w:rPr>
                <w:rFonts w:hint="eastAsia" w:ascii="宋体" w:hAnsi="宋体" w:cs="Times New Roman"/>
                <w:color w:val="auto"/>
                <w:sz w:val="24"/>
                <w:szCs w:val="24"/>
                <w:highlight w:val="none"/>
                <w:lang w:val="en-US" w:eastAsia="zh-CN"/>
              </w:rPr>
              <w:t>加</w:t>
            </w:r>
            <w:r>
              <w:rPr>
                <w:rFonts w:hint="eastAsia" w:ascii="宋体" w:hAnsi="宋体"/>
                <w:color w:val="auto"/>
                <w:sz w:val="24"/>
                <w:szCs w:val="24"/>
                <w:highlight w:val="none"/>
                <w:lang w:val="en-US" w:eastAsia="zh-CN"/>
              </w:rPr>
              <w:t>盖单位公章</w:t>
            </w:r>
          </w:p>
          <w:p w14:paraId="7A34F945">
            <w:pPr>
              <w:spacing w:line="360" w:lineRule="auto"/>
              <w:jc w:val="center"/>
              <w:rPr>
                <w:rFonts w:hint="eastAsia" w:ascii="宋体" w:hAnsi="宋体"/>
                <w:color w:val="auto"/>
                <w:sz w:val="24"/>
                <w:szCs w:val="24"/>
                <w:highlight w:val="none"/>
                <w:lang w:val="en-US" w:eastAsia="zh-CN"/>
              </w:rPr>
            </w:pPr>
          </w:p>
          <w:p w14:paraId="354E2F1D">
            <w:pPr>
              <w:spacing w:line="360" w:lineRule="auto"/>
              <w:jc w:val="left"/>
              <w:rPr>
                <w:rFonts w:ascii="宋体" w:hAnsi="宋体"/>
                <w:color w:val="auto"/>
                <w:sz w:val="24"/>
                <w:szCs w:val="24"/>
                <w:highlight w:val="none"/>
              </w:rPr>
            </w:pPr>
          </w:p>
          <w:p w14:paraId="0E5CD89A">
            <w:pPr>
              <w:spacing w:line="360" w:lineRule="auto"/>
              <w:jc w:val="left"/>
              <w:rPr>
                <w:rFonts w:ascii="宋体" w:hAnsi="宋体"/>
                <w:color w:val="auto"/>
                <w:sz w:val="24"/>
                <w:szCs w:val="24"/>
                <w:highlight w:val="none"/>
              </w:rPr>
            </w:pPr>
          </w:p>
        </w:tc>
      </w:tr>
    </w:tbl>
    <w:p w14:paraId="0005F46B">
      <w:pPr>
        <w:spacing w:line="440" w:lineRule="exact"/>
        <w:ind w:firstLine="859" w:firstLineChars="307"/>
        <w:rPr>
          <w:rFonts w:ascii="仿宋" w:hAnsi="仿宋" w:eastAsia="仿宋" w:cs="仿宋_GB2312"/>
          <w:color w:val="auto"/>
          <w:sz w:val="28"/>
          <w:szCs w:val="28"/>
          <w:highlight w:val="none"/>
        </w:rPr>
      </w:pPr>
    </w:p>
    <w:p w14:paraId="726DB648">
      <w:pPr>
        <w:spacing w:line="480" w:lineRule="exact"/>
        <w:ind w:firstLine="843" w:firstLineChars="300"/>
        <w:rPr>
          <w:rFonts w:ascii="仿宋" w:hAnsi="仿宋" w:eastAsia="仿宋" w:cs="仿宋_GB2312"/>
          <w:b/>
          <w:color w:val="auto"/>
          <w:sz w:val="28"/>
          <w:szCs w:val="28"/>
          <w:highlight w:val="none"/>
        </w:rPr>
      </w:pPr>
    </w:p>
    <w:p w14:paraId="2AEF2D51">
      <w:pPr>
        <w:pStyle w:val="24"/>
        <w:rPr>
          <w:color w:val="auto"/>
          <w:highlight w:val="none"/>
        </w:rPr>
      </w:pPr>
    </w:p>
    <w:p w14:paraId="73FA45CF">
      <w:pPr>
        <w:pStyle w:val="24"/>
        <w:rPr>
          <w:color w:val="auto"/>
          <w:highlight w:val="none"/>
        </w:rPr>
      </w:pPr>
    </w:p>
    <w:p w14:paraId="7B1166B3">
      <w:pPr>
        <w:pStyle w:val="24"/>
        <w:rPr>
          <w:color w:val="auto"/>
          <w:highlight w:val="none"/>
        </w:rPr>
      </w:pPr>
    </w:p>
    <w:p w14:paraId="40A75D82">
      <w:pPr>
        <w:pStyle w:val="24"/>
        <w:rPr>
          <w:color w:val="auto"/>
          <w:highlight w:val="none"/>
        </w:rPr>
      </w:pPr>
    </w:p>
    <w:p w14:paraId="1311A7AA">
      <w:pPr>
        <w:pStyle w:val="4"/>
        <w:rPr>
          <w:rFonts w:asciiTheme="minorEastAsia" w:hAnsiTheme="minorEastAsia" w:eastAsiaTheme="minorEastAsia"/>
          <w:color w:val="auto"/>
          <w:sz w:val="28"/>
          <w:szCs w:val="28"/>
          <w:highlight w:val="none"/>
        </w:rPr>
      </w:pPr>
      <w:r>
        <w:rPr>
          <w:rFonts w:hint="eastAsia" w:ascii="仿宋_GB2312" w:eastAsia="仿宋_GB2312" w:hAnsiTheme="minorEastAsia"/>
          <w:color w:val="auto"/>
          <w:sz w:val="28"/>
          <w:szCs w:val="28"/>
          <w:highlight w:val="none"/>
        </w:rPr>
        <w:t xml:space="preserve"> </w:t>
      </w:r>
      <w:bookmarkStart w:id="126" w:name="_Toc19830"/>
      <w:bookmarkStart w:id="127" w:name="_Toc88209963"/>
      <w:bookmarkStart w:id="128" w:name="_Toc87616400"/>
      <w:bookmarkStart w:id="129" w:name="_Toc8086"/>
      <w:r>
        <w:rPr>
          <w:rFonts w:hint="eastAsia" w:ascii="仿宋_GB2312" w:eastAsia="仿宋_GB2312" w:hAnsiTheme="minorEastAsia"/>
          <w:color w:val="auto"/>
          <w:sz w:val="28"/>
          <w:szCs w:val="28"/>
          <w:highlight w:val="none"/>
          <w:lang w:val="en-US" w:eastAsia="zh-CN"/>
        </w:rPr>
        <w:t>3</w:t>
      </w:r>
      <w:r>
        <w:rPr>
          <w:rFonts w:hint="eastAsia" w:asciiTheme="minorEastAsia" w:hAnsiTheme="minorEastAsia" w:eastAsiaTheme="minorEastAsia"/>
          <w:color w:val="auto"/>
          <w:sz w:val="28"/>
          <w:szCs w:val="28"/>
          <w:highlight w:val="none"/>
        </w:rPr>
        <w:t>.资格审查资料</w:t>
      </w:r>
      <w:bookmarkEnd w:id="126"/>
      <w:bookmarkEnd w:id="127"/>
      <w:bookmarkEnd w:id="128"/>
      <w:bookmarkEnd w:id="129"/>
    </w:p>
    <w:p w14:paraId="0FB2C5A5">
      <w:pPr>
        <w:spacing w:line="360" w:lineRule="auto"/>
        <w:rPr>
          <w:rFonts w:ascii="仿宋_GB2312" w:hAnsi="黑体" w:eastAsia="仿宋_GB2312"/>
          <w:color w:val="auto"/>
          <w:sz w:val="28"/>
          <w:szCs w:val="28"/>
          <w:highlight w:val="none"/>
        </w:rPr>
      </w:pPr>
      <w:r>
        <w:rPr>
          <w:rFonts w:hint="eastAsia" w:ascii="仿宋_GB2312" w:hAnsi="黑体" w:eastAsia="仿宋_GB2312"/>
          <w:color w:val="auto"/>
          <w:sz w:val="28"/>
          <w:szCs w:val="28"/>
          <w:highlight w:val="none"/>
          <w:lang w:val="en-US" w:eastAsia="zh-CN"/>
        </w:rPr>
        <w:t>3</w:t>
      </w:r>
      <w:r>
        <w:rPr>
          <w:rFonts w:hint="eastAsia" w:ascii="仿宋_GB2312" w:hAnsi="黑体" w:eastAsia="仿宋_GB2312"/>
          <w:color w:val="auto"/>
          <w:sz w:val="28"/>
          <w:szCs w:val="28"/>
          <w:highlight w:val="none"/>
        </w:rPr>
        <w:t>.1供应商基本情况表</w:t>
      </w:r>
    </w:p>
    <w:tbl>
      <w:tblPr>
        <w:tblStyle w:val="26"/>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14:paraId="4B189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598EE69F">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供应商名称</w:t>
            </w:r>
          </w:p>
        </w:tc>
        <w:tc>
          <w:tcPr>
            <w:tcW w:w="7278" w:type="dxa"/>
            <w:gridSpan w:val="9"/>
          </w:tcPr>
          <w:p w14:paraId="0EBE5E69">
            <w:pPr>
              <w:adjustRightInd w:val="0"/>
              <w:snapToGrid w:val="0"/>
              <w:spacing w:line="600" w:lineRule="exact"/>
              <w:rPr>
                <w:rFonts w:ascii="仿宋_GB2312" w:eastAsia="仿宋_GB2312" w:hAnsiTheme="minorEastAsia"/>
                <w:color w:val="auto"/>
                <w:sz w:val="28"/>
                <w:szCs w:val="28"/>
                <w:highlight w:val="none"/>
              </w:rPr>
            </w:pPr>
          </w:p>
        </w:tc>
      </w:tr>
      <w:tr w14:paraId="73B20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1219A62">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注册地址</w:t>
            </w:r>
          </w:p>
        </w:tc>
        <w:tc>
          <w:tcPr>
            <w:tcW w:w="3118" w:type="dxa"/>
            <w:gridSpan w:val="3"/>
          </w:tcPr>
          <w:p w14:paraId="16D73731">
            <w:pPr>
              <w:adjustRightInd w:val="0"/>
              <w:snapToGrid w:val="0"/>
              <w:spacing w:line="600" w:lineRule="exact"/>
              <w:rPr>
                <w:rFonts w:ascii="仿宋_GB2312" w:eastAsia="仿宋_GB2312" w:hAnsiTheme="minorEastAsia"/>
                <w:color w:val="auto"/>
                <w:sz w:val="28"/>
                <w:szCs w:val="28"/>
                <w:highlight w:val="none"/>
              </w:rPr>
            </w:pPr>
          </w:p>
        </w:tc>
        <w:tc>
          <w:tcPr>
            <w:tcW w:w="1570" w:type="dxa"/>
            <w:gridSpan w:val="3"/>
          </w:tcPr>
          <w:p w14:paraId="51D66D5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邮政编码</w:t>
            </w:r>
          </w:p>
        </w:tc>
        <w:tc>
          <w:tcPr>
            <w:tcW w:w="2590" w:type="dxa"/>
            <w:gridSpan w:val="3"/>
          </w:tcPr>
          <w:p w14:paraId="2D2D94BF">
            <w:pPr>
              <w:adjustRightInd w:val="0"/>
              <w:snapToGrid w:val="0"/>
              <w:spacing w:line="600" w:lineRule="exact"/>
              <w:rPr>
                <w:rFonts w:ascii="仿宋_GB2312" w:eastAsia="仿宋_GB2312" w:hAnsiTheme="minorEastAsia"/>
                <w:color w:val="auto"/>
                <w:sz w:val="28"/>
                <w:szCs w:val="28"/>
                <w:highlight w:val="none"/>
              </w:rPr>
            </w:pPr>
          </w:p>
        </w:tc>
      </w:tr>
      <w:tr w14:paraId="49967A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restart"/>
            <w:vAlign w:val="center"/>
          </w:tcPr>
          <w:p w14:paraId="35992658">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联系方式</w:t>
            </w:r>
          </w:p>
        </w:tc>
        <w:tc>
          <w:tcPr>
            <w:tcW w:w="1134" w:type="dxa"/>
            <w:vAlign w:val="center"/>
          </w:tcPr>
          <w:p w14:paraId="7FE86C3D">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联系人</w:t>
            </w:r>
          </w:p>
        </w:tc>
        <w:tc>
          <w:tcPr>
            <w:tcW w:w="1984" w:type="dxa"/>
            <w:gridSpan w:val="2"/>
            <w:vAlign w:val="center"/>
          </w:tcPr>
          <w:p w14:paraId="12B6B759">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4470EA23">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2590" w:type="dxa"/>
            <w:gridSpan w:val="3"/>
          </w:tcPr>
          <w:p w14:paraId="7074B6B5">
            <w:pPr>
              <w:adjustRightInd w:val="0"/>
              <w:snapToGrid w:val="0"/>
              <w:spacing w:line="600" w:lineRule="exact"/>
              <w:rPr>
                <w:rFonts w:ascii="仿宋_GB2312" w:eastAsia="仿宋_GB2312" w:hAnsiTheme="minorEastAsia"/>
                <w:color w:val="auto"/>
                <w:sz w:val="28"/>
                <w:szCs w:val="28"/>
                <w:highlight w:val="none"/>
              </w:rPr>
            </w:pPr>
          </w:p>
        </w:tc>
      </w:tr>
      <w:tr w14:paraId="6B26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vMerge w:val="continue"/>
            <w:vAlign w:val="center"/>
          </w:tcPr>
          <w:p w14:paraId="0A55B284">
            <w:pPr>
              <w:adjustRightInd w:val="0"/>
              <w:snapToGrid w:val="0"/>
              <w:spacing w:line="600" w:lineRule="exact"/>
              <w:jc w:val="center"/>
              <w:rPr>
                <w:rFonts w:ascii="仿宋_GB2312" w:eastAsia="仿宋_GB2312" w:hAnsiTheme="minorEastAsia"/>
                <w:color w:val="auto"/>
                <w:sz w:val="28"/>
                <w:szCs w:val="28"/>
                <w:highlight w:val="none"/>
              </w:rPr>
            </w:pPr>
          </w:p>
        </w:tc>
        <w:tc>
          <w:tcPr>
            <w:tcW w:w="1134" w:type="dxa"/>
            <w:vAlign w:val="center"/>
          </w:tcPr>
          <w:p w14:paraId="7ECBDC20">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传真</w:t>
            </w:r>
          </w:p>
        </w:tc>
        <w:tc>
          <w:tcPr>
            <w:tcW w:w="1984" w:type="dxa"/>
            <w:gridSpan w:val="2"/>
            <w:vAlign w:val="center"/>
          </w:tcPr>
          <w:p w14:paraId="465BDADC">
            <w:pPr>
              <w:adjustRightInd w:val="0"/>
              <w:snapToGrid w:val="0"/>
              <w:spacing w:line="600" w:lineRule="exact"/>
              <w:jc w:val="center"/>
              <w:rPr>
                <w:rFonts w:ascii="仿宋_GB2312" w:eastAsia="仿宋_GB2312" w:hAnsiTheme="minorEastAsia"/>
                <w:color w:val="auto"/>
                <w:sz w:val="28"/>
                <w:szCs w:val="28"/>
                <w:highlight w:val="none"/>
              </w:rPr>
            </w:pPr>
          </w:p>
        </w:tc>
        <w:tc>
          <w:tcPr>
            <w:tcW w:w="1570" w:type="dxa"/>
            <w:gridSpan w:val="3"/>
            <w:vAlign w:val="center"/>
          </w:tcPr>
          <w:p w14:paraId="23CF4C83">
            <w:pPr>
              <w:adjustRightInd w:val="0"/>
              <w:snapToGrid w:val="0"/>
              <w:spacing w:line="600" w:lineRule="exact"/>
              <w:jc w:val="center"/>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网址</w:t>
            </w:r>
          </w:p>
        </w:tc>
        <w:tc>
          <w:tcPr>
            <w:tcW w:w="2590" w:type="dxa"/>
            <w:gridSpan w:val="3"/>
          </w:tcPr>
          <w:p w14:paraId="0D1E795E">
            <w:pPr>
              <w:adjustRightInd w:val="0"/>
              <w:snapToGrid w:val="0"/>
              <w:spacing w:line="600" w:lineRule="exact"/>
              <w:rPr>
                <w:rFonts w:ascii="仿宋_GB2312" w:eastAsia="仿宋_GB2312" w:hAnsiTheme="minorEastAsia"/>
                <w:color w:val="auto"/>
                <w:sz w:val="28"/>
                <w:szCs w:val="28"/>
                <w:highlight w:val="none"/>
              </w:rPr>
            </w:pPr>
          </w:p>
        </w:tc>
      </w:tr>
      <w:tr w14:paraId="599A0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137269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组织结构</w:t>
            </w:r>
          </w:p>
        </w:tc>
        <w:tc>
          <w:tcPr>
            <w:tcW w:w="7278" w:type="dxa"/>
            <w:gridSpan w:val="9"/>
          </w:tcPr>
          <w:p w14:paraId="34772D82">
            <w:pPr>
              <w:adjustRightInd w:val="0"/>
              <w:snapToGrid w:val="0"/>
              <w:spacing w:line="600" w:lineRule="exact"/>
              <w:rPr>
                <w:rFonts w:ascii="仿宋_GB2312" w:eastAsia="仿宋_GB2312" w:hAnsiTheme="minorEastAsia"/>
                <w:color w:val="auto"/>
                <w:sz w:val="28"/>
                <w:szCs w:val="28"/>
                <w:highlight w:val="none"/>
              </w:rPr>
            </w:pPr>
          </w:p>
        </w:tc>
      </w:tr>
      <w:tr w14:paraId="50EEB3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396FC58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法定代表人</w:t>
            </w:r>
          </w:p>
        </w:tc>
        <w:tc>
          <w:tcPr>
            <w:tcW w:w="1134" w:type="dxa"/>
          </w:tcPr>
          <w:p w14:paraId="0F87395B">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79A268BA">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5F070E8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55EB183E">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42831F5D">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278C2938">
            <w:pPr>
              <w:adjustRightInd w:val="0"/>
              <w:snapToGrid w:val="0"/>
              <w:spacing w:line="600" w:lineRule="exact"/>
              <w:rPr>
                <w:rFonts w:ascii="仿宋_GB2312" w:eastAsia="仿宋_GB2312" w:hAnsiTheme="minorEastAsia"/>
                <w:color w:val="auto"/>
                <w:sz w:val="28"/>
                <w:szCs w:val="28"/>
                <w:highlight w:val="none"/>
              </w:rPr>
            </w:pPr>
          </w:p>
        </w:tc>
      </w:tr>
      <w:tr w14:paraId="4722A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2501F8A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技术负责人</w:t>
            </w:r>
          </w:p>
        </w:tc>
        <w:tc>
          <w:tcPr>
            <w:tcW w:w="1134" w:type="dxa"/>
          </w:tcPr>
          <w:p w14:paraId="2A77C91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姓名</w:t>
            </w:r>
          </w:p>
        </w:tc>
        <w:tc>
          <w:tcPr>
            <w:tcW w:w="966" w:type="dxa"/>
          </w:tcPr>
          <w:p w14:paraId="6C3B21EB">
            <w:pPr>
              <w:adjustRightInd w:val="0"/>
              <w:snapToGrid w:val="0"/>
              <w:spacing w:line="600" w:lineRule="exact"/>
              <w:rPr>
                <w:rFonts w:ascii="仿宋_GB2312" w:eastAsia="仿宋_GB2312" w:hAnsiTheme="minorEastAsia"/>
                <w:color w:val="auto"/>
                <w:sz w:val="28"/>
                <w:szCs w:val="28"/>
                <w:highlight w:val="none"/>
              </w:rPr>
            </w:pPr>
          </w:p>
        </w:tc>
        <w:tc>
          <w:tcPr>
            <w:tcW w:w="1443" w:type="dxa"/>
            <w:gridSpan w:val="3"/>
          </w:tcPr>
          <w:p w14:paraId="37EF9D1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技术职称</w:t>
            </w:r>
          </w:p>
        </w:tc>
        <w:tc>
          <w:tcPr>
            <w:tcW w:w="1145" w:type="dxa"/>
          </w:tcPr>
          <w:p w14:paraId="6E2F1C76">
            <w:pPr>
              <w:adjustRightInd w:val="0"/>
              <w:snapToGrid w:val="0"/>
              <w:spacing w:line="600" w:lineRule="exact"/>
              <w:rPr>
                <w:rFonts w:ascii="仿宋_GB2312" w:eastAsia="仿宋_GB2312" w:hAnsiTheme="minorEastAsia"/>
                <w:color w:val="auto"/>
                <w:sz w:val="28"/>
                <w:szCs w:val="28"/>
                <w:highlight w:val="none"/>
              </w:rPr>
            </w:pPr>
          </w:p>
        </w:tc>
        <w:tc>
          <w:tcPr>
            <w:tcW w:w="1295" w:type="dxa"/>
            <w:gridSpan w:val="2"/>
          </w:tcPr>
          <w:p w14:paraId="2287379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电话</w:t>
            </w:r>
          </w:p>
        </w:tc>
        <w:tc>
          <w:tcPr>
            <w:tcW w:w="1295" w:type="dxa"/>
          </w:tcPr>
          <w:p w14:paraId="045AC706">
            <w:pPr>
              <w:adjustRightInd w:val="0"/>
              <w:snapToGrid w:val="0"/>
              <w:spacing w:line="600" w:lineRule="exact"/>
              <w:rPr>
                <w:rFonts w:ascii="仿宋_GB2312" w:eastAsia="仿宋_GB2312" w:hAnsiTheme="minorEastAsia"/>
                <w:color w:val="auto"/>
                <w:sz w:val="28"/>
                <w:szCs w:val="28"/>
                <w:highlight w:val="none"/>
              </w:rPr>
            </w:pPr>
          </w:p>
        </w:tc>
      </w:tr>
      <w:tr w14:paraId="180661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3C733E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成立时间</w:t>
            </w:r>
          </w:p>
        </w:tc>
        <w:tc>
          <w:tcPr>
            <w:tcW w:w="2100" w:type="dxa"/>
            <w:gridSpan w:val="2"/>
          </w:tcPr>
          <w:p w14:paraId="17E34569">
            <w:pPr>
              <w:adjustRightInd w:val="0"/>
              <w:snapToGrid w:val="0"/>
              <w:spacing w:line="600" w:lineRule="exact"/>
              <w:rPr>
                <w:rFonts w:ascii="仿宋_GB2312" w:eastAsia="仿宋_GB2312" w:hAnsiTheme="minorEastAsia"/>
                <w:color w:val="auto"/>
                <w:sz w:val="28"/>
                <w:szCs w:val="28"/>
                <w:highlight w:val="none"/>
              </w:rPr>
            </w:pPr>
          </w:p>
        </w:tc>
        <w:tc>
          <w:tcPr>
            <w:tcW w:w="5178" w:type="dxa"/>
            <w:gridSpan w:val="7"/>
          </w:tcPr>
          <w:p w14:paraId="1FC5E658">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□员工总人数：</w:t>
            </w:r>
          </w:p>
        </w:tc>
      </w:tr>
      <w:tr w14:paraId="74C4B9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20DF7488">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企业资质等级</w:t>
            </w:r>
          </w:p>
        </w:tc>
        <w:tc>
          <w:tcPr>
            <w:tcW w:w="2100" w:type="dxa"/>
            <w:gridSpan w:val="2"/>
          </w:tcPr>
          <w:p w14:paraId="7C0C6F40">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restart"/>
          </w:tcPr>
          <w:p w14:paraId="4CA14975">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其中</w:t>
            </w:r>
          </w:p>
        </w:tc>
        <w:tc>
          <w:tcPr>
            <w:tcW w:w="2268" w:type="dxa"/>
            <w:gridSpan w:val="3"/>
          </w:tcPr>
          <w:p w14:paraId="5BE22CD9">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项目负责人</w:t>
            </w:r>
          </w:p>
        </w:tc>
        <w:tc>
          <w:tcPr>
            <w:tcW w:w="1750" w:type="dxa"/>
            <w:gridSpan w:val="2"/>
          </w:tcPr>
          <w:p w14:paraId="439D0932">
            <w:pPr>
              <w:adjustRightInd w:val="0"/>
              <w:snapToGrid w:val="0"/>
              <w:spacing w:line="600" w:lineRule="exact"/>
              <w:rPr>
                <w:rFonts w:ascii="仿宋_GB2312" w:eastAsia="仿宋_GB2312" w:hAnsiTheme="minorEastAsia"/>
                <w:color w:val="auto"/>
                <w:sz w:val="28"/>
                <w:szCs w:val="28"/>
                <w:highlight w:val="none"/>
              </w:rPr>
            </w:pPr>
          </w:p>
        </w:tc>
      </w:tr>
      <w:tr w14:paraId="484A1B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480DE5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营业执照号</w:t>
            </w:r>
          </w:p>
        </w:tc>
        <w:tc>
          <w:tcPr>
            <w:tcW w:w="2100" w:type="dxa"/>
            <w:gridSpan w:val="2"/>
          </w:tcPr>
          <w:p w14:paraId="70F0B631">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7ADBAA17">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2637439E">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□高级职称人员</w:t>
            </w:r>
          </w:p>
        </w:tc>
        <w:tc>
          <w:tcPr>
            <w:tcW w:w="1750" w:type="dxa"/>
            <w:gridSpan w:val="2"/>
          </w:tcPr>
          <w:p w14:paraId="6B8E7428">
            <w:pPr>
              <w:adjustRightInd w:val="0"/>
              <w:snapToGrid w:val="0"/>
              <w:spacing w:line="600" w:lineRule="exact"/>
              <w:rPr>
                <w:rFonts w:ascii="仿宋_GB2312" w:eastAsia="仿宋_GB2312" w:hAnsiTheme="minorEastAsia"/>
                <w:color w:val="auto"/>
                <w:sz w:val="28"/>
                <w:szCs w:val="28"/>
                <w:highlight w:val="none"/>
              </w:rPr>
            </w:pPr>
          </w:p>
        </w:tc>
      </w:tr>
      <w:tr w14:paraId="5464B3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46AF7DE2">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注册资金</w:t>
            </w:r>
          </w:p>
        </w:tc>
        <w:tc>
          <w:tcPr>
            <w:tcW w:w="2100" w:type="dxa"/>
            <w:gridSpan w:val="2"/>
          </w:tcPr>
          <w:p w14:paraId="3A907DCC">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7167CD0F">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679DF9C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□中级职称人员</w:t>
            </w:r>
          </w:p>
        </w:tc>
        <w:tc>
          <w:tcPr>
            <w:tcW w:w="1750" w:type="dxa"/>
            <w:gridSpan w:val="2"/>
          </w:tcPr>
          <w:p w14:paraId="64C3196C">
            <w:pPr>
              <w:adjustRightInd w:val="0"/>
              <w:snapToGrid w:val="0"/>
              <w:spacing w:line="600" w:lineRule="exact"/>
              <w:rPr>
                <w:rFonts w:ascii="仿宋_GB2312" w:eastAsia="仿宋_GB2312" w:hAnsiTheme="minorEastAsia"/>
                <w:color w:val="auto"/>
                <w:sz w:val="28"/>
                <w:szCs w:val="28"/>
                <w:highlight w:val="none"/>
              </w:rPr>
            </w:pPr>
          </w:p>
        </w:tc>
      </w:tr>
      <w:tr w14:paraId="1DFB93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DFA3601">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开户银行</w:t>
            </w:r>
          </w:p>
        </w:tc>
        <w:tc>
          <w:tcPr>
            <w:tcW w:w="2100" w:type="dxa"/>
            <w:gridSpan w:val="2"/>
          </w:tcPr>
          <w:p w14:paraId="537D1CD6">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7EB3C5AF">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3757FBF4">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□初级职称人员</w:t>
            </w:r>
          </w:p>
        </w:tc>
        <w:tc>
          <w:tcPr>
            <w:tcW w:w="1750" w:type="dxa"/>
            <w:gridSpan w:val="2"/>
          </w:tcPr>
          <w:p w14:paraId="68BE8BDD">
            <w:pPr>
              <w:adjustRightInd w:val="0"/>
              <w:snapToGrid w:val="0"/>
              <w:spacing w:line="600" w:lineRule="exact"/>
              <w:rPr>
                <w:rFonts w:ascii="仿宋_GB2312" w:eastAsia="仿宋_GB2312" w:hAnsiTheme="minorEastAsia"/>
                <w:color w:val="auto"/>
                <w:sz w:val="28"/>
                <w:szCs w:val="28"/>
                <w:highlight w:val="none"/>
              </w:rPr>
            </w:pPr>
          </w:p>
        </w:tc>
      </w:tr>
      <w:tr w14:paraId="43C35B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6" w:type="dxa"/>
          </w:tcPr>
          <w:p w14:paraId="162CC37D">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账户</w:t>
            </w:r>
          </w:p>
        </w:tc>
        <w:tc>
          <w:tcPr>
            <w:tcW w:w="2100" w:type="dxa"/>
            <w:gridSpan w:val="2"/>
          </w:tcPr>
          <w:p w14:paraId="28558CBE">
            <w:pPr>
              <w:adjustRightInd w:val="0"/>
              <w:snapToGrid w:val="0"/>
              <w:spacing w:line="600" w:lineRule="exact"/>
              <w:rPr>
                <w:rFonts w:ascii="仿宋_GB2312" w:eastAsia="仿宋_GB2312" w:hAnsiTheme="minorEastAsia"/>
                <w:color w:val="auto"/>
                <w:sz w:val="28"/>
                <w:szCs w:val="28"/>
                <w:highlight w:val="none"/>
              </w:rPr>
            </w:pPr>
          </w:p>
        </w:tc>
        <w:tc>
          <w:tcPr>
            <w:tcW w:w="1160" w:type="dxa"/>
            <w:gridSpan w:val="2"/>
            <w:vMerge w:val="continue"/>
          </w:tcPr>
          <w:p w14:paraId="71A9C57F">
            <w:pPr>
              <w:adjustRightInd w:val="0"/>
              <w:snapToGrid w:val="0"/>
              <w:spacing w:line="600" w:lineRule="exact"/>
              <w:rPr>
                <w:rFonts w:ascii="仿宋_GB2312" w:eastAsia="仿宋_GB2312" w:hAnsiTheme="minorEastAsia"/>
                <w:color w:val="auto"/>
                <w:sz w:val="28"/>
                <w:szCs w:val="28"/>
                <w:highlight w:val="none"/>
              </w:rPr>
            </w:pPr>
          </w:p>
        </w:tc>
        <w:tc>
          <w:tcPr>
            <w:tcW w:w="2268" w:type="dxa"/>
            <w:gridSpan w:val="3"/>
          </w:tcPr>
          <w:p w14:paraId="4A0E2660">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□技工</w:t>
            </w:r>
          </w:p>
        </w:tc>
        <w:tc>
          <w:tcPr>
            <w:tcW w:w="1750" w:type="dxa"/>
            <w:gridSpan w:val="2"/>
          </w:tcPr>
          <w:p w14:paraId="2745DFE4">
            <w:pPr>
              <w:adjustRightInd w:val="0"/>
              <w:snapToGrid w:val="0"/>
              <w:spacing w:line="600" w:lineRule="exact"/>
              <w:rPr>
                <w:rFonts w:ascii="仿宋_GB2312" w:eastAsia="仿宋_GB2312" w:hAnsiTheme="minorEastAsia"/>
                <w:color w:val="auto"/>
                <w:sz w:val="28"/>
                <w:szCs w:val="28"/>
                <w:highlight w:val="none"/>
              </w:rPr>
            </w:pPr>
          </w:p>
        </w:tc>
      </w:tr>
      <w:tr w14:paraId="1CBD26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6" w:hRule="atLeast"/>
        </w:trPr>
        <w:tc>
          <w:tcPr>
            <w:tcW w:w="1986" w:type="dxa"/>
          </w:tcPr>
          <w:p w14:paraId="3ABAB0AC">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经营范围</w:t>
            </w:r>
          </w:p>
        </w:tc>
        <w:tc>
          <w:tcPr>
            <w:tcW w:w="7278" w:type="dxa"/>
            <w:gridSpan w:val="9"/>
          </w:tcPr>
          <w:p w14:paraId="3EE2AA3D">
            <w:pPr>
              <w:adjustRightInd w:val="0"/>
              <w:snapToGrid w:val="0"/>
              <w:spacing w:line="600" w:lineRule="exact"/>
              <w:rPr>
                <w:rFonts w:ascii="仿宋_GB2312" w:eastAsia="仿宋_GB2312" w:hAnsiTheme="minorEastAsia"/>
                <w:color w:val="auto"/>
                <w:sz w:val="28"/>
                <w:szCs w:val="28"/>
                <w:highlight w:val="none"/>
              </w:rPr>
            </w:pPr>
          </w:p>
        </w:tc>
      </w:tr>
      <w:tr w14:paraId="43810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2" w:hRule="atLeast"/>
        </w:trPr>
        <w:tc>
          <w:tcPr>
            <w:tcW w:w="1986" w:type="dxa"/>
          </w:tcPr>
          <w:p w14:paraId="1B98C297">
            <w:pPr>
              <w:adjustRightInd w:val="0"/>
              <w:snapToGrid w:val="0"/>
              <w:spacing w:line="600" w:lineRule="exact"/>
              <w:rPr>
                <w:rFonts w:ascii="仿宋_GB2312" w:eastAsia="仿宋_GB2312" w:hAnsiTheme="minorEastAsia"/>
                <w:color w:val="auto"/>
                <w:sz w:val="28"/>
                <w:szCs w:val="28"/>
                <w:highlight w:val="none"/>
              </w:rPr>
            </w:pPr>
            <w:r>
              <w:rPr>
                <w:rFonts w:hint="eastAsia" w:ascii="仿宋_GB2312" w:eastAsia="仿宋_GB2312" w:hAnsiTheme="minorEastAsia"/>
                <w:color w:val="auto"/>
                <w:sz w:val="28"/>
                <w:szCs w:val="28"/>
                <w:highlight w:val="none"/>
              </w:rPr>
              <w:t>备注</w:t>
            </w:r>
          </w:p>
        </w:tc>
        <w:tc>
          <w:tcPr>
            <w:tcW w:w="7278" w:type="dxa"/>
            <w:gridSpan w:val="9"/>
          </w:tcPr>
          <w:p w14:paraId="7A08BBB5">
            <w:pPr>
              <w:adjustRightInd w:val="0"/>
              <w:snapToGrid w:val="0"/>
              <w:spacing w:line="600" w:lineRule="exact"/>
              <w:rPr>
                <w:rFonts w:ascii="仿宋_GB2312" w:eastAsia="仿宋_GB2312" w:hAnsiTheme="minorEastAsia"/>
                <w:color w:val="auto"/>
                <w:sz w:val="28"/>
                <w:szCs w:val="28"/>
                <w:highlight w:val="none"/>
              </w:rPr>
            </w:pPr>
          </w:p>
        </w:tc>
      </w:tr>
    </w:tbl>
    <w:p w14:paraId="3FEE8C7D">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_GB2312" w:hAnsiTheme="minorEastAsia"/>
          <w:color w:val="auto"/>
          <w:sz w:val="28"/>
          <w:szCs w:val="28"/>
          <w:highlight w:val="none"/>
        </w:rPr>
        <w:t>注</w:t>
      </w:r>
      <w:r>
        <w:rPr>
          <w:rFonts w:hint="eastAsia" w:ascii="仿宋_GB2312" w:eastAsia="仿宋_GB2312" w:hAnsiTheme="minorEastAsia"/>
          <w:color w:val="auto"/>
          <w:sz w:val="28"/>
          <w:szCs w:val="28"/>
          <w:highlight w:val="none"/>
        </w:rPr>
        <w:t>：</w:t>
      </w:r>
      <w:r>
        <w:rPr>
          <w:rFonts w:ascii="仿宋_GB2312" w:eastAsia="仿宋_GB2312" w:hAnsiTheme="minorEastAsia"/>
          <w:color w:val="auto"/>
          <w:sz w:val="28"/>
          <w:szCs w:val="28"/>
          <w:highlight w:val="none"/>
        </w:rPr>
        <w:t>供应商应按供应商须知的要求提供主体资格证明材料及相关资质证明材料</w:t>
      </w:r>
      <w:r>
        <w:rPr>
          <w:rFonts w:hint="eastAsia" w:ascii="仿宋_GB2312" w:eastAsia="仿宋_GB2312"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14:paraId="290B2F9D">
      <w:pPr>
        <w:adjustRightInd w:val="0"/>
        <w:snapToGrid w:val="0"/>
        <w:spacing w:line="360" w:lineRule="auto"/>
        <w:jc w:val="right"/>
        <w:outlineLvl w:val="9"/>
        <w:rPr>
          <w:rFonts w:hint="eastAsia" w:cs="Times New Roman" w:asciiTheme="minorEastAsia" w:hAnsiTheme="minorEastAsia" w:eastAsiaTheme="minorEastAsia"/>
          <w:b/>
          <w:bCs/>
          <w:color w:val="auto"/>
          <w:sz w:val="28"/>
          <w:szCs w:val="28"/>
          <w:highlight w:val="none"/>
          <w:lang w:val="en-US" w:eastAsia="zh-CN"/>
        </w:rPr>
      </w:pPr>
      <w:bookmarkStart w:id="130" w:name="_Hlk59025866"/>
      <w:r>
        <w:rPr>
          <w:rFonts w:hint="eastAsia" w:ascii="宋体" w:hAnsi="宋体" w:eastAsia="宋体" w:cs="宋体"/>
          <w:color w:val="auto"/>
          <w:kern w:val="2"/>
          <w:sz w:val="24"/>
          <w:szCs w:val="24"/>
          <w:highlight w:val="none"/>
          <w:lang w:val="en-GB"/>
        </w:rPr>
        <w:t>供应商名称（加盖公章）：</w:t>
      </w:r>
    </w:p>
    <w:p w14:paraId="6BED6F73">
      <w:pPr>
        <w:adjustRightInd w:val="0"/>
        <w:snapToGrid w:val="0"/>
        <w:spacing w:line="360" w:lineRule="auto"/>
        <w:jc w:val="left"/>
        <w:outlineLvl w:val="9"/>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eastAsiaTheme="minorEastAsia"/>
          <w:b/>
          <w:bCs/>
          <w:color w:val="auto"/>
          <w:sz w:val="28"/>
          <w:szCs w:val="28"/>
          <w:highlight w:val="none"/>
          <w:lang w:val="en-US" w:eastAsia="zh-CN"/>
        </w:rPr>
        <w:t>3.2不得存在情形</w:t>
      </w:r>
      <w:r>
        <w:rPr>
          <w:rFonts w:hint="eastAsia" w:cs="Times New Roman" w:asciiTheme="minorEastAsia" w:hAnsiTheme="minorEastAsia" w:eastAsiaTheme="minorEastAsia"/>
          <w:b/>
          <w:bCs/>
          <w:color w:val="auto"/>
          <w:sz w:val="28"/>
          <w:szCs w:val="28"/>
          <w:highlight w:val="none"/>
        </w:rPr>
        <w:t>承诺函</w:t>
      </w:r>
    </w:p>
    <w:bookmarkEnd w:id="130"/>
    <w:p w14:paraId="6453B25F">
      <w:pPr>
        <w:adjustRightInd w:val="0"/>
        <w:snapToGrid w:val="0"/>
        <w:spacing w:line="360" w:lineRule="auto"/>
        <w:rPr>
          <w:rFonts w:hint="eastAsia" w:ascii="宋体" w:hAnsi="宋体" w:eastAsia="宋体" w:cs="宋体"/>
          <w:color w:val="auto"/>
          <w:kern w:val="2"/>
          <w:sz w:val="24"/>
          <w:szCs w:val="24"/>
          <w:highlight w:val="none"/>
          <w:lang w:val="en-GB"/>
        </w:rPr>
      </w:pPr>
    </w:p>
    <w:p w14:paraId="60366E80">
      <w:pPr>
        <w:adjustRightInd w:val="0"/>
        <w:snapToGrid w:val="0"/>
        <w:spacing w:line="360" w:lineRule="auto"/>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致：</w:t>
      </w:r>
      <w:r>
        <w:rPr>
          <w:rFonts w:hint="eastAsia" w:ascii="宋体" w:hAnsi="宋体" w:eastAsia="宋体" w:cs="宋体"/>
          <w:b/>
          <w:bCs/>
          <w:color w:val="auto"/>
          <w:sz w:val="24"/>
          <w:szCs w:val="24"/>
          <w:highlight w:val="none"/>
          <w:shd w:val="clear" w:color="auto" w:fill="FFFFFF"/>
        </w:rPr>
        <w:t>广州市净水有限公司</w:t>
      </w:r>
    </w:p>
    <w:p w14:paraId="6C35249A">
      <w:pPr>
        <w:adjustRightInd w:val="0"/>
        <w:snapToGrid w:val="0"/>
        <w:spacing w:line="360" w:lineRule="auto"/>
        <w:ind w:firstLine="480" w:firstLineChars="200"/>
        <w:jc w:val="both"/>
        <w:rPr>
          <w:rFonts w:hint="eastAsia" w:ascii="仿宋_GB2312" w:eastAsia="仿宋_GB2312"/>
          <w:color w:val="auto"/>
          <w:sz w:val="28"/>
          <w:szCs w:val="28"/>
          <w:highlight w:val="none"/>
          <w:lang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cs="宋体"/>
          <w:color w:val="auto"/>
          <w:kern w:val="2"/>
          <w:sz w:val="24"/>
          <w:szCs w:val="24"/>
          <w:highlight w:val="none"/>
          <w:lang w:val="en-GB" w:eastAsia="zh-CN"/>
        </w:rPr>
        <w:t>广州市净水有限公司</w:t>
      </w:r>
      <w:r>
        <w:rPr>
          <w:rFonts w:hint="eastAsia" w:ascii="宋体" w:hAnsi="宋体" w:cs="宋体"/>
          <w:color w:val="auto"/>
          <w:kern w:val="2"/>
          <w:sz w:val="24"/>
          <w:szCs w:val="24"/>
          <w:highlight w:val="none"/>
          <w:u w:val="single"/>
          <w:lang w:val="en-US" w:eastAsia="zh-CN"/>
        </w:rPr>
        <w:t xml:space="preserve">                 </w:t>
      </w:r>
      <w:r>
        <w:rPr>
          <w:rFonts w:hint="eastAsia" w:ascii="宋体" w:hAnsi="宋体" w:cs="宋体"/>
          <w:color w:val="auto"/>
          <w:kern w:val="2"/>
          <w:sz w:val="24"/>
          <w:szCs w:val="24"/>
          <w:highlight w:val="none"/>
          <w:lang w:val="en-GB" w:eastAsia="zh-CN"/>
        </w:rPr>
        <w:t>项目</w:t>
      </w:r>
      <w:r>
        <w:rPr>
          <w:rFonts w:hint="eastAsia" w:ascii="宋体" w:hAnsi="宋体" w:eastAsia="宋体" w:cs="宋体"/>
          <w:color w:val="auto"/>
          <w:kern w:val="2"/>
          <w:sz w:val="24"/>
          <w:szCs w:val="24"/>
          <w:highlight w:val="none"/>
          <w:u w:val="single"/>
          <w:lang w:val="en-GB"/>
        </w:rPr>
        <w:t xml:space="preserve">（项目编号： </w:t>
      </w:r>
      <w:r>
        <w:rPr>
          <w:rFonts w:hint="eastAsia" w:ascii="宋体" w:hAnsi="宋体" w:eastAsia="宋体" w:cs="宋体"/>
          <w:color w:val="auto"/>
          <w:kern w:val="2"/>
          <w:sz w:val="24"/>
          <w:szCs w:val="24"/>
          <w:highlight w:val="none"/>
          <w:u w:val="single"/>
          <w:lang w:val="en-GB" w:eastAsia="zh-CN"/>
        </w:rPr>
        <w:t>******</w:t>
      </w:r>
      <w:r>
        <w:rPr>
          <w:rFonts w:hint="eastAsia" w:ascii="宋体" w:hAnsi="宋体" w:eastAsia="宋体" w:cs="宋体"/>
          <w:color w:val="auto"/>
          <w:kern w:val="2"/>
          <w:sz w:val="24"/>
          <w:szCs w:val="24"/>
          <w:highlight w:val="none"/>
          <w:u w:val="single"/>
          <w:lang w:val="en-GB"/>
        </w:rPr>
        <w:t>）</w:t>
      </w:r>
      <w:r>
        <w:rPr>
          <w:rFonts w:hint="eastAsia" w:ascii="宋体" w:hAnsi="宋体" w:eastAsia="宋体" w:cs="宋体"/>
          <w:color w:val="auto"/>
          <w:kern w:val="2"/>
          <w:sz w:val="24"/>
          <w:szCs w:val="24"/>
          <w:highlight w:val="none"/>
          <w:lang w:val="en-GB"/>
        </w:rPr>
        <w:t>采购期间，未被</w:t>
      </w:r>
      <w:r>
        <w:rPr>
          <w:rFonts w:hint="eastAsia" w:ascii="仿宋_GB2312" w:eastAsia="仿宋_GB2312"/>
          <w:color w:val="auto"/>
          <w:sz w:val="28"/>
          <w:szCs w:val="28"/>
          <w:highlight w:val="none"/>
          <w:lang w:val="en-US" w:eastAsia="zh-CN"/>
        </w:rPr>
        <w:t>列入</w:t>
      </w:r>
      <w:r>
        <w:rPr>
          <w:rFonts w:hint="eastAsia" w:ascii="仿宋_GB2312" w:eastAsia="仿宋_GB2312"/>
          <w:color w:val="auto"/>
          <w:sz w:val="28"/>
          <w:szCs w:val="28"/>
          <w:highlight w:val="none"/>
        </w:rPr>
        <w:t>下列情形之一</w:t>
      </w:r>
      <w:r>
        <w:rPr>
          <w:rFonts w:hint="eastAsia" w:ascii="仿宋_GB2312" w:eastAsia="仿宋_GB2312"/>
          <w:color w:val="auto"/>
          <w:sz w:val="28"/>
          <w:szCs w:val="28"/>
          <w:highlight w:val="none"/>
          <w:lang w:eastAsia="zh-CN"/>
        </w:rPr>
        <w:t>：</w:t>
      </w:r>
    </w:p>
    <w:p w14:paraId="62AD18F6">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（1）与本项目其他供应商的单位负责人为同一人。</w:t>
      </w:r>
    </w:p>
    <w:p w14:paraId="4D92E77E">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（2）与本项目其他供应商存在控股</w:t>
      </w:r>
      <w:r>
        <w:rPr>
          <w:rFonts w:hint="eastAsia" w:ascii="宋体" w:hAnsi="宋体" w:cs="宋体"/>
          <w:color w:val="auto"/>
          <w:sz w:val="24"/>
          <w:szCs w:val="24"/>
          <w:highlight w:val="none"/>
          <w:lang w:val="en-US" w:eastAsia="zh-CN"/>
        </w:rPr>
        <w:t>或</w:t>
      </w:r>
      <w:r>
        <w:rPr>
          <w:rFonts w:hint="eastAsia" w:ascii="宋体" w:hAnsi="宋体" w:cs="宋体" w:eastAsiaTheme="minorEastAsia"/>
          <w:color w:val="auto"/>
          <w:sz w:val="24"/>
          <w:szCs w:val="24"/>
          <w:highlight w:val="none"/>
          <w:lang w:val="en-GB"/>
        </w:rPr>
        <w:t>管理关系。</w:t>
      </w:r>
    </w:p>
    <w:p w14:paraId="5E8B6A98">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sz w:val="24"/>
          <w:szCs w:val="24"/>
          <w:highlight w:val="none"/>
          <w:lang w:val="en-GB"/>
        </w:rPr>
        <w:t>）被本项目所在地省级以上行业主管部门依法暂停、取消投标或禁止参加采购活动且处于有效期内的。</w:t>
      </w:r>
    </w:p>
    <w:p w14:paraId="39BCCEDA">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4</w:t>
      </w:r>
      <w:r>
        <w:rPr>
          <w:rFonts w:hint="eastAsia" w:ascii="宋体" w:hAnsi="宋体" w:cs="宋体" w:eastAsiaTheme="minorEastAsia"/>
          <w:color w:val="auto"/>
          <w:sz w:val="24"/>
          <w:szCs w:val="24"/>
          <w:highlight w:val="none"/>
          <w:lang w:val="en-GB"/>
        </w:rPr>
        <w:t>）处于被责令停产停业、暂扣或者吊销执照、暂扣或者吊销许可证、吊销资质证书状态。</w:t>
      </w:r>
    </w:p>
    <w:p w14:paraId="7F2A2E7A">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5</w:t>
      </w:r>
      <w:r>
        <w:rPr>
          <w:rFonts w:hint="eastAsia" w:ascii="宋体" w:hAnsi="宋体" w:cs="宋体" w:eastAsiaTheme="minorEastAsia"/>
          <w:color w:val="auto"/>
          <w:sz w:val="24"/>
          <w:szCs w:val="24"/>
          <w:highlight w:val="none"/>
          <w:lang w:val="en-GB"/>
        </w:rPr>
        <w:t>）进入清算程序，或被宣告破产，或其他丧失履约能力情形的。</w:t>
      </w:r>
    </w:p>
    <w:p w14:paraId="63504BB7">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6</w:t>
      </w:r>
      <w:r>
        <w:rPr>
          <w:rFonts w:hint="eastAsia" w:ascii="宋体" w:hAnsi="宋体" w:cs="宋体" w:eastAsiaTheme="minorEastAsia"/>
          <w:color w:val="auto"/>
          <w:sz w:val="24"/>
          <w:szCs w:val="24"/>
          <w:highlight w:val="none"/>
          <w:lang w:val="en-GB"/>
        </w:rPr>
        <w:t>）近三年内因发生质量或安全生产事故等受到行政处罚且在处罚期内的。</w:t>
      </w:r>
    </w:p>
    <w:p w14:paraId="613AFFB0">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7</w:t>
      </w:r>
      <w:r>
        <w:rPr>
          <w:rFonts w:hint="eastAsia" w:ascii="宋体" w:hAnsi="宋体" w:cs="宋体" w:eastAsiaTheme="minorEastAsia"/>
          <w:color w:val="auto"/>
          <w:sz w:val="24"/>
          <w:szCs w:val="24"/>
          <w:highlight w:val="none"/>
          <w:lang w:val="en-GB"/>
        </w:rPr>
        <w:t>）被最高人民法院在“信用中国”网站（www.creditchina.gov.cn）或各级信用信息共享平台中列入失信被执行人名单。</w:t>
      </w:r>
    </w:p>
    <w:p w14:paraId="00C26269">
      <w:pPr>
        <w:pStyle w:val="24"/>
        <w:ind w:firstLine="480" w:firstLineChars="200"/>
        <w:rPr>
          <w:rFonts w:hint="eastAsia" w:cs="宋体" w:eastAsiaTheme="minorEastAsia"/>
          <w:color w:val="auto"/>
          <w:kern w:val="2"/>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8</w:t>
      </w:r>
      <w:r>
        <w:rPr>
          <w:rFonts w:hint="eastAsia" w:ascii="宋体" w:hAnsi="宋体" w:cs="宋体" w:eastAsiaTheme="minorEastAsia"/>
          <w:color w:val="auto"/>
          <w:sz w:val="24"/>
          <w:szCs w:val="24"/>
          <w:highlight w:val="none"/>
          <w:lang w:val="en-GB"/>
        </w:rPr>
        <w:t>）</w:t>
      </w:r>
      <w:r>
        <w:rPr>
          <w:rFonts w:hint="eastAsia" w:cs="宋体" w:eastAsiaTheme="minorEastAsia"/>
          <w:color w:val="auto"/>
          <w:kern w:val="2"/>
          <w:highlight w:val="none"/>
          <w:lang w:val="en-GB"/>
        </w:rPr>
        <w:t>被“全国企业信用信息公示系统”（网址：http://www.gsxt.gov.cn/）</w:t>
      </w:r>
    </w:p>
    <w:p w14:paraId="71C0BBA3">
      <w:pPr>
        <w:pStyle w:val="24"/>
        <w:rPr>
          <w:rFonts w:hint="eastAsia" w:cs="宋体" w:eastAsiaTheme="minorEastAsia"/>
          <w:color w:val="auto"/>
          <w:kern w:val="2"/>
          <w:highlight w:val="none"/>
          <w:lang w:val="en-GB"/>
        </w:rPr>
      </w:pPr>
      <w:r>
        <w:rPr>
          <w:rFonts w:hint="eastAsia" w:cs="宋体" w:eastAsiaTheme="minorEastAsia"/>
          <w:color w:val="auto"/>
          <w:kern w:val="2"/>
          <w:highlight w:val="none"/>
          <w:lang w:val="en-GB"/>
        </w:rPr>
        <w:t>列入经营异常名录和严重违法企业名单。</w:t>
      </w:r>
    </w:p>
    <w:p w14:paraId="0BD88A23">
      <w:pPr>
        <w:adjustRightInd w:val="0"/>
        <w:snapToGrid w:val="0"/>
        <w:spacing w:line="360" w:lineRule="auto"/>
        <w:ind w:firstLine="480" w:firstLineChars="200"/>
        <w:jc w:val="both"/>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w:t>
      </w:r>
      <w:r>
        <w:rPr>
          <w:rFonts w:hint="eastAsia" w:ascii="宋体" w:hAnsi="宋体" w:cs="宋体"/>
          <w:color w:val="auto"/>
          <w:sz w:val="24"/>
          <w:szCs w:val="24"/>
          <w:highlight w:val="none"/>
          <w:lang w:val="en-US" w:eastAsia="zh-CN"/>
        </w:rPr>
        <w:t>9</w:t>
      </w:r>
      <w:r>
        <w:rPr>
          <w:rFonts w:hint="eastAsia" w:ascii="宋体" w:hAnsi="宋体" w:cs="宋体" w:eastAsiaTheme="minorEastAsia"/>
          <w:color w:val="auto"/>
          <w:sz w:val="24"/>
          <w:szCs w:val="24"/>
          <w:highlight w:val="none"/>
          <w:lang w:val="en-GB"/>
        </w:rPr>
        <w:t>）被“信用广州”网站纳入失信被执行人名单（失信黑名单）。</w:t>
      </w:r>
    </w:p>
    <w:p w14:paraId="0572D014">
      <w:pPr>
        <w:adjustRightInd w:val="0"/>
        <w:snapToGrid w:val="0"/>
        <w:spacing w:line="360" w:lineRule="auto"/>
        <w:ind w:firstLine="480" w:firstLineChars="200"/>
        <w:rPr>
          <w:rFonts w:hint="eastAsia" w:ascii="宋体" w:hAnsi="宋体" w:cs="宋体" w:eastAsiaTheme="minorEastAsia"/>
          <w:color w:val="auto"/>
          <w:sz w:val="24"/>
          <w:szCs w:val="24"/>
          <w:highlight w:val="none"/>
          <w:lang w:val="en-GB"/>
        </w:rPr>
      </w:pPr>
      <w:r>
        <w:rPr>
          <w:rFonts w:hint="eastAsia" w:ascii="宋体" w:hAnsi="宋体" w:cs="宋体" w:eastAsiaTheme="minorEastAsia"/>
          <w:color w:val="auto"/>
          <w:sz w:val="24"/>
          <w:szCs w:val="24"/>
          <w:highlight w:val="none"/>
          <w:lang w:val="en-GB"/>
        </w:rPr>
        <w:t>（1</w:t>
      </w:r>
      <w:r>
        <w:rPr>
          <w:rFonts w:hint="eastAsia" w:ascii="宋体" w:hAnsi="宋体" w:cs="宋体"/>
          <w:color w:val="auto"/>
          <w:sz w:val="24"/>
          <w:szCs w:val="24"/>
          <w:highlight w:val="none"/>
          <w:lang w:val="en-US" w:eastAsia="zh-CN"/>
        </w:rPr>
        <w:t>0</w:t>
      </w:r>
      <w:r>
        <w:rPr>
          <w:rFonts w:hint="eastAsia" w:ascii="宋体" w:hAnsi="宋体" w:cs="宋体" w:eastAsiaTheme="minorEastAsia"/>
          <w:color w:val="auto"/>
          <w:sz w:val="24"/>
          <w:szCs w:val="24"/>
          <w:highlight w:val="none"/>
          <w:lang w:val="en-GB"/>
        </w:rPr>
        <w:t>）其他违法违纪行为，经审查认为不宜被邀请参加采购活动的。</w:t>
      </w:r>
    </w:p>
    <w:p w14:paraId="13C66AEC">
      <w:pPr>
        <w:adjustRightInd w:val="0"/>
        <w:snapToGrid w:val="0"/>
        <w:spacing w:line="360" w:lineRule="auto"/>
        <w:rPr>
          <w:rFonts w:hint="eastAsia" w:ascii="宋体" w:hAnsi="宋体" w:eastAsia="宋体" w:cs="宋体"/>
          <w:b/>
          <w:color w:val="auto"/>
          <w:sz w:val="21"/>
          <w:szCs w:val="21"/>
          <w:highlight w:val="none"/>
        </w:rPr>
      </w:pPr>
    </w:p>
    <w:p w14:paraId="5D5E527C">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260AE90E">
      <w:pPr>
        <w:ind w:firstLine="0"/>
        <w:jc w:val="right"/>
        <w:rPr>
          <w:rFonts w:hint="eastAsia"/>
          <w:color w:val="auto"/>
          <w:highlight w:val="none"/>
          <w:lang w:eastAsia="zh-CN"/>
        </w:rPr>
      </w:pPr>
      <w:r>
        <w:rPr>
          <w:rFonts w:hint="eastAsia" w:ascii="宋体" w:hAnsi="宋体" w:eastAsia="宋体" w:cs="宋体"/>
          <w:color w:val="auto"/>
          <w:kern w:val="2"/>
          <w:sz w:val="24"/>
          <w:szCs w:val="24"/>
          <w:highlight w:val="none"/>
          <w:lang w:val="en-GB"/>
        </w:rPr>
        <w:t>年  月  日</w:t>
      </w:r>
    </w:p>
    <w:p w14:paraId="32F1B850">
      <w:pPr>
        <w:jc w:val="left"/>
        <w:rPr>
          <w:rFonts w:hint="eastAsia" w:cs="Times New Roman" w:asciiTheme="minorEastAsia" w:hAnsiTheme="minorEastAsia"/>
          <w:b/>
          <w:bCs/>
          <w:color w:val="auto"/>
          <w:sz w:val="28"/>
          <w:szCs w:val="28"/>
          <w:highlight w:val="none"/>
          <w:lang w:val="en-US" w:eastAsia="zh-CN"/>
        </w:rPr>
      </w:pPr>
    </w:p>
    <w:p w14:paraId="0A6ACA95">
      <w:pPr>
        <w:pStyle w:val="6"/>
        <w:rPr>
          <w:rFonts w:hint="eastAsia" w:cs="Times New Roman" w:asciiTheme="minorEastAsia" w:hAnsiTheme="minorEastAsia"/>
          <w:b/>
          <w:bCs/>
          <w:color w:val="auto"/>
          <w:sz w:val="28"/>
          <w:szCs w:val="28"/>
          <w:highlight w:val="none"/>
          <w:lang w:val="en-US" w:eastAsia="zh-CN"/>
        </w:rPr>
      </w:pPr>
    </w:p>
    <w:p w14:paraId="5627CD83">
      <w:pPr>
        <w:pStyle w:val="6"/>
        <w:rPr>
          <w:rFonts w:hint="eastAsia" w:cs="Times New Roman" w:asciiTheme="minorEastAsia" w:hAnsiTheme="minorEastAsia"/>
          <w:b/>
          <w:bCs/>
          <w:color w:val="auto"/>
          <w:sz w:val="28"/>
          <w:szCs w:val="28"/>
          <w:highlight w:val="none"/>
          <w:lang w:val="en-US" w:eastAsia="zh-CN"/>
        </w:rPr>
      </w:pPr>
    </w:p>
    <w:p w14:paraId="7CA1FCD1">
      <w:pPr>
        <w:jc w:val="left"/>
        <w:rPr>
          <w:rFonts w:hint="eastAsia" w:cs="Times New Roman" w:asciiTheme="minorEastAsia" w:hAnsiTheme="minorEastAsia"/>
          <w:b/>
          <w:bCs/>
          <w:color w:val="auto"/>
          <w:sz w:val="28"/>
          <w:szCs w:val="28"/>
          <w:highlight w:val="none"/>
          <w:lang w:val="en-US" w:eastAsia="zh-CN"/>
        </w:rPr>
      </w:pPr>
    </w:p>
    <w:p w14:paraId="16C93BA0">
      <w:pPr>
        <w:jc w:val="left"/>
        <w:rPr>
          <w:rFonts w:hint="eastAsia" w:cs="Times New Roman" w:asciiTheme="minorEastAsia" w:hAnsiTheme="minorEastAsia" w:eastAsiaTheme="minorEastAsia"/>
          <w:b/>
          <w:bCs/>
          <w:color w:val="auto"/>
          <w:sz w:val="28"/>
          <w:szCs w:val="28"/>
          <w:highlight w:val="none"/>
        </w:rPr>
      </w:pPr>
      <w:r>
        <w:rPr>
          <w:rFonts w:hint="eastAsia" w:cs="Times New Roman" w:asciiTheme="minorEastAsia" w:hAnsiTheme="minorEastAsia"/>
          <w:b/>
          <w:bCs/>
          <w:color w:val="auto"/>
          <w:sz w:val="28"/>
          <w:szCs w:val="28"/>
          <w:highlight w:val="none"/>
          <w:lang w:val="en-US" w:eastAsia="zh-CN"/>
        </w:rPr>
        <w:t>4</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拟投入本项目的项目负责人情况表</w:t>
      </w:r>
    </w:p>
    <w:p w14:paraId="31627142">
      <w:pPr>
        <w:pStyle w:val="24"/>
        <w:rPr>
          <w:rFonts w:hint="eastAsia" w:ascii="仿宋_GB2312" w:eastAsia="仿宋_GB2312" w:hAnsiTheme="minorEastAsia"/>
          <w:color w:val="auto"/>
          <w:sz w:val="28"/>
          <w:szCs w:val="28"/>
          <w:highlight w:val="none"/>
          <w:lang w:val="en-US" w:eastAsia="zh-CN"/>
        </w:rPr>
      </w:pPr>
    </w:p>
    <w:p w14:paraId="423CA13F">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 xml:space="preserve"> 拟投入本项目的项目负责人情况表</w:t>
      </w:r>
    </w:p>
    <w:tbl>
      <w:tblPr>
        <w:tblStyle w:val="25"/>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14:paraId="3E82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068017E6">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top"/>
          </w:tcPr>
          <w:p w14:paraId="62E01B5A">
            <w:pPr>
              <w:jc w:val="center"/>
              <w:rPr>
                <w:rFonts w:ascii="仿宋" w:hAnsi="仿宋" w:eastAsia="仿宋" w:cs="仿宋_GB2312"/>
                <w:b/>
                <w:color w:val="auto"/>
                <w:sz w:val="28"/>
                <w:szCs w:val="28"/>
                <w:highlight w:val="none"/>
              </w:rPr>
            </w:pPr>
          </w:p>
        </w:tc>
        <w:tc>
          <w:tcPr>
            <w:tcW w:w="1613" w:type="dxa"/>
            <w:gridSpan w:val="2"/>
            <w:noWrap w:val="0"/>
            <w:vAlign w:val="top"/>
          </w:tcPr>
          <w:p w14:paraId="4E6D3B8A">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top"/>
          </w:tcPr>
          <w:p w14:paraId="69794D46">
            <w:pPr>
              <w:jc w:val="center"/>
              <w:rPr>
                <w:rFonts w:ascii="仿宋" w:hAnsi="仿宋" w:eastAsia="仿宋" w:cs="仿宋_GB2312"/>
                <w:b/>
                <w:color w:val="auto"/>
                <w:sz w:val="28"/>
                <w:szCs w:val="28"/>
                <w:highlight w:val="none"/>
              </w:rPr>
            </w:pPr>
          </w:p>
        </w:tc>
        <w:tc>
          <w:tcPr>
            <w:tcW w:w="2198" w:type="dxa"/>
            <w:gridSpan w:val="2"/>
            <w:noWrap w:val="0"/>
            <w:vAlign w:val="top"/>
          </w:tcPr>
          <w:p w14:paraId="1011BE36">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top"/>
          </w:tcPr>
          <w:p w14:paraId="23225A67">
            <w:pPr>
              <w:jc w:val="center"/>
              <w:rPr>
                <w:rFonts w:ascii="仿宋" w:hAnsi="仿宋" w:eastAsia="仿宋" w:cs="仿宋_GB2312"/>
                <w:b/>
                <w:color w:val="auto"/>
                <w:sz w:val="28"/>
                <w:szCs w:val="28"/>
                <w:highlight w:val="none"/>
              </w:rPr>
            </w:pPr>
          </w:p>
        </w:tc>
      </w:tr>
      <w:tr w14:paraId="1DF0C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noWrap w:val="0"/>
            <w:vAlign w:val="top"/>
          </w:tcPr>
          <w:p w14:paraId="34EC013D">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top"/>
          </w:tcPr>
          <w:p w14:paraId="2AE05233">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3D0DAA2A">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top"/>
          </w:tcPr>
          <w:p w14:paraId="5340E7D8">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6138810E">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top"/>
          </w:tcPr>
          <w:p w14:paraId="14CB280D">
            <w:pPr>
              <w:spacing w:line="360" w:lineRule="exact"/>
              <w:jc w:val="center"/>
              <w:rPr>
                <w:rFonts w:ascii="仿宋" w:hAnsi="仿宋" w:eastAsia="仿宋" w:cs="仿宋_GB2312"/>
                <w:b/>
                <w:color w:val="auto"/>
                <w:sz w:val="28"/>
                <w:szCs w:val="28"/>
                <w:highlight w:val="none"/>
              </w:rPr>
            </w:pPr>
          </w:p>
        </w:tc>
      </w:tr>
      <w:tr w14:paraId="79BB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61" w:type="dxa"/>
            <w:noWrap w:val="0"/>
            <w:vAlign w:val="top"/>
          </w:tcPr>
          <w:p w14:paraId="291036EB">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top"/>
          </w:tcPr>
          <w:p w14:paraId="5008EDE1">
            <w:pPr>
              <w:spacing w:line="360" w:lineRule="exact"/>
              <w:jc w:val="center"/>
              <w:rPr>
                <w:rFonts w:ascii="仿宋" w:hAnsi="仿宋" w:eastAsia="仿宋" w:cs="仿宋_GB2312"/>
                <w:b/>
                <w:color w:val="auto"/>
                <w:sz w:val="28"/>
                <w:szCs w:val="28"/>
                <w:highlight w:val="none"/>
              </w:rPr>
            </w:pPr>
          </w:p>
        </w:tc>
        <w:tc>
          <w:tcPr>
            <w:tcW w:w="1613" w:type="dxa"/>
            <w:gridSpan w:val="2"/>
            <w:noWrap w:val="0"/>
            <w:vAlign w:val="top"/>
          </w:tcPr>
          <w:p w14:paraId="73A44C90">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top"/>
          </w:tcPr>
          <w:p w14:paraId="66A43D84">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16F44DEA">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top"/>
          </w:tcPr>
          <w:p w14:paraId="021C10EF">
            <w:pPr>
              <w:spacing w:line="360" w:lineRule="exact"/>
              <w:jc w:val="center"/>
              <w:rPr>
                <w:rFonts w:ascii="仿宋" w:hAnsi="仿宋" w:eastAsia="仿宋" w:cs="仿宋_GB2312"/>
                <w:b/>
                <w:color w:val="auto"/>
                <w:sz w:val="28"/>
                <w:szCs w:val="28"/>
                <w:highlight w:val="none"/>
              </w:rPr>
            </w:pPr>
          </w:p>
        </w:tc>
      </w:tr>
      <w:tr w14:paraId="0EB4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69A0FCA8">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14:paraId="40D394D3">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top"/>
          </w:tcPr>
          <w:p w14:paraId="541334FD">
            <w:pPr>
              <w:spacing w:line="360" w:lineRule="exact"/>
              <w:jc w:val="center"/>
              <w:rPr>
                <w:rFonts w:ascii="仿宋" w:hAnsi="仿宋" w:eastAsia="仿宋" w:cs="仿宋_GB2312"/>
                <w:b/>
                <w:color w:val="auto"/>
                <w:sz w:val="28"/>
                <w:szCs w:val="28"/>
                <w:highlight w:val="none"/>
              </w:rPr>
            </w:pPr>
          </w:p>
        </w:tc>
        <w:tc>
          <w:tcPr>
            <w:tcW w:w="2198" w:type="dxa"/>
            <w:gridSpan w:val="2"/>
            <w:noWrap w:val="0"/>
            <w:vAlign w:val="top"/>
          </w:tcPr>
          <w:p w14:paraId="678CD679">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5B3C06ED">
            <w:pPr>
              <w:spacing w:line="360" w:lineRule="exact"/>
              <w:jc w:val="center"/>
              <w:rPr>
                <w:rFonts w:ascii="仿宋" w:hAnsi="仿宋" w:eastAsia="仿宋" w:cs="仿宋_GB2312"/>
                <w:b/>
                <w:color w:val="auto"/>
                <w:sz w:val="28"/>
                <w:szCs w:val="28"/>
                <w:highlight w:val="none"/>
              </w:rPr>
            </w:pPr>
          </w:p>
        </w:tc>
      </w:tr>
      <w:tr w14:paraId="54D7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8" w:type="dxa"/>
            <w:gridSpan w:val="3"/>
            <w:noWrap w:val="0"/>
            <w:vAlign w:val="top"/>
          </w:tcPr>
          <w:p w14:paraId="2DA2079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top"/>
          </w:tcPr>
          <w:p w14:paraId="2BD105F2">
            <w:pPr>
              <w:jc w:val="center"/>
              <w:rPr>
                <w:rFonts w:ascii="仿宋" w:hAnsi="仿宋" w:eastAsia="仿宋" w:cs="仿宋_GB2312"/>
                <w:b/>
                <w:color w:val="auto"/>
                <w:sz w:val="28"/>
                <w:szCs w:val="28"/>
                <w:highlight w:val="none"/>
              </w:rPr>
            </w:pPr>
          </w:p>
        </w:tc>
        <w:tc>
          <w:tcPr>
            <w:tcW w:w="2198" w:type="dxa"/>
            <w:gridSpan w:val="2"/>
            <w:noWrap w:val="0"/>
            <w:vAlign w:val="top"/>
          </w:tcPr>
          <w:p w14:paraId="105EA6A6">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top"/>
          </w:tcPr>
          <w:p w14:paraId="42FC16A5">
            <w:pPr>
              <w:jc w:val="center"/>
              <w:rPr>
                <w:rFonts w:ascii="仿宋" w:hAnsi="仿宋" w:eastAsia="仿宋" w:cs="仿宋_GB2312"/>
                <w:b/>
                <w:color w:val="auto"/>
                <w:sz w:val="28"/>
                <w:szCs w:val="28"/>
                <w:highlight w:val="none"/>
              </w:rPr>
            </w:pPr>
          </w:p>
        </w:tc>
      </w:tr>
      <w:tr w14:paraId="38B4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5" w:type="dxa"/>
            <w:gridSpan w:val="10"/>
            <w:noWrap w:val="0"/>
            <w:vAlign w:val="top"/>
          </w:tcPr>
          <w:p w14:paraId="08333F5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14:paraId="1953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2FD8AD7B">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top"/>
          </w:tcPr>
          <w:p w14:paraId="6ECDB355">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top"/>
          </w:tcPr>
          <w:p w14:paraId="7160B450">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top"/>
          </w:tcPr>
          <w:p w14:paraId="592BA1C7">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top"/>
          </w:tcPr>
          <w:p w14:paraId="293F7C71">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14:paraId="6CD7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34ABA210">
            <w:pPr>
              <w:jc w:val="center"/>
              <w:rPr>
                <w:rFonts w:ascii="仿宋" w:hAnsi="仿宋" w:eastAsia="仿宋" w:cs="仿宋_GB2312"/>
                <w:b/>
                <w:color w:val="auto"/>
                <w:sz w:val="28"/>
                <w:szCs w:val="28"/>
                <w:highlight w:val="none"/>
              </w:rPr>
            </w:pPr>
          </w:p>
        </w:tc>
        <w:tc>
          <w:tcPr>
            <w:tcW w:w="1993" w:type="dxa"/>
            <w:gridSpan w:val="2"/>
            <w:noWrap w:val="0"/>
            <w:vAlign w:val="top"/>
          </w:tcPr>
          <w:p w14:paraId="35DEA04C">
            <w:pPr>
              <w:jc w:val="center"/>
              <w:rPr>
                <w:rFonts w:ascii="仿宋" w:hAnsi="仿宋" w:eastAsia="仿宋" w:cs="仿宋_GB2312"/>
                <w:b/>
                <w:color w:val="auto"/>
                <w:sz w:val="28"/>
                <w:szCs w:val="28"/>
                <w:highlight w:val="none"/>
              </w:rPr>
            </w:pPr>
          </w:p>
        </w:tc>
        <w:tc>
          <w:tcPr>
            <w:tcW w:w="1993" w:type="dxa"/>
            <w:gridSpan w:val="2"/>
            <w:noWrap w:val="0"/>
            <w:vAlign w:val="top"/>
          </w:tcPr>
          <w:p w14:paraId="3B4D6615">
            <w:pPr>
              <w:jc w:val="center"/>
              <w:rPr>
                <w:rFonts w:ascii="仿宋" w:hAnsi="仿宋" w:eastAsia="仿宋" w:cs="仿宋_GB2312"/>
                <w:b/>
                <w:color w:val="auto"/>
                <w:sz w:val="28"/>
                <w:szCs w:val="28"/>
                <w:highlight w:val="none"/>
              </w:rPr>
            </w:pPr>
          </w:p>
        </w:tc>
        <w:tc>
          <w:tcPr>
            <w:tcW w:w="1993" w:type="dxa"/>
            <w:gridSpan w:val="2"/>
            <w:noWrap w:val="0"/>
            <w:vAlign w:val="top"/>
          </w:tcPr>
          <w:p w14:paraId="250629C5">
            <w:pPr>
              <w:jc w:val="center"/>
              <w:rPr>
                <w:rFonts w:ascii="仿宋" w:hAnsi="仿宋" w:eastAsia="仿宋" w:cs="仿宋_GB2312"/>
                <w:b/>
                <w:color w:val="auto"/>
                <w:sz w:val="28"/>
                <w:szCs w:val="28"/>
                <w:highlight w:val="none"/>
              </w:rPr>
            </w:pPr>
          </w:p>
        </w:tc>
        <w:tc>
          <w:tcPr>
            <w:tcW w:w="1453" w:type="dxa"/>
            <w:gridSpan w:val="2"/>
            <w:noWrap w:val="0"/>
            <w:vAlign w:val="top"/>
          </w:tcPr>
          <w:p w14:paraId="3584A562">
            <w:pPr>
              <w:jc w:val="center"/>
              <w:rPr>
                <w:rFonts w:ascii="仿宋" w:hAnsi="仿宋" w:eastAsia="仿宋" w:cs="仿宋_GB2312"/>
                <w:b/>
                <w:color w:val="auto"/>
                <w:sz w:val="28"/>
                <w:szCs w:val="28"/>
                <w:highlight w:val="none"/>
              </w:rPr>
            </w:pPr>
          </w:p>
        </w:tc>
      </w:tr>
      <w:tr w14:paraId="4D4F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3CB455A4">
            <w:pPr>
              <w:jc w:val="center"/>
              <w:rPr>
                <w:rFonts w:ascii="仿宋" w:hAnsi="仿宋" w:eastAsia="仿宋" w:cs="仿宋_GB2312"/>
                <w:b/>
                <w:color w:val="auto"/>
                <w:sz w:val="28"/>
                <w:szCs w:val="28"/>
                <w:highlight w:val="none"/>
              </w:rPr>
            </w:pPr>
          </w:p>
        </w:tc>
        <w:tc>
          <w:tcPr>
            <w:tcW w:w="1993" w:type="dxa"/>
            <w:gridSpan w:val="2"/>
            <w:noWrap w:val="0"/>
            <w:vAlign w:val="top"/>
          </w:tcPr>
          <w:p w14:paraId="49FB567A">
            <w:pPr>
              <w:jc w:val="center"/>
              <w:rPr>
                <w:rFonts w:ascii="仿宋" w:hAnsi="仿宋" w:eastAsia="仿宋" w:cs="仿宋_GB2312"/>
                <w:b/>
                <w:color w:val="auto"/>
                <w:sz w:val="28"/>
                <w:szCs w:val="28"/>
                <w:highlight w:val="none"/>
              </w:rPr>
            </w:pPr>
          </w:p>
        </w:tc>
        <w:tc>
          <w:tcPr>
            <w:tcW w:w="1993" w:type="dxa"/>
            <w:gridSpan w:val="2"/>
            <w:noWrap w:val="0"/>
            <w:vAlign w:val="top"/>
          </w:tcPr>
          <w:p w14:paraId="2F01C43B">
            <w:pPr>
              <w:jc w:val="center"/>
              <w:rPr>
                <w:rFonts w:ascii="仿宋" w:hAnsi="仿宋" w:eastAsia="仿宋" w:cs="仿宋_GB2312"/>
                <w:b/>
                <w:color w:val="auto"/>
                <w:sz w:val="28"/>
                <w:szCs w:val="28"/>
                <w:highlight w:val="none"/>
              </w:rPr>
            </w:pPr>
          </w:p>
        </w:tc>
        <w:tc>
          <w:tcPr>
            <w:tcW w:w="1993" w:type="dxa"/>
            <w:gridSpan w:val="2"/>
            <w:noWrap w:val="0"/>
            <w:vAlign w:val="top"/>
          </w:tcPr>
          <w:p w14:paraId="060A0AB1">
            <w:pPr>
              <w:jc w:val="center"/>
              <w:rPr>
                <w:rFonts w:ascii="仿宋" w:hAnsi="仿宋" w:eastAsia="仿宋" w:cs="仿宋_GB2312"/>
                <w:b/>
                <w:color w:val="auto"/>
                <w:sz w:val="28"/>
                <w:szCs w:val="28"/>
                <w:highlight w:val="none"/>
              </w:rPr>
            </w:pPr>
          </w:p>
        </w:tc>
        <w:tc>
          <w:tcPr>
            <w:tcW w:w="1453" w:type="dxa"/>
            <w:gridSpan w:val="2"/>
            <w:noWrap w:val="0"/>
            <w:vAlign w:val="top"/>
          </w:tcPr>
          <w:p w14:paraId="288BFDF5">
            <w:pPr>
              <w:jc w:val="center"/>
              <w:rPr>
                <w:rFonts w:ascii="仿宋" w:hAnsi="仿宋" w:eastAsia="仿宋" w:cs="仿宋_GB2312"/>
                <w:b/>
                <w:color w:val="auto"/>
                <w:sz w:val="28"/>
                <w:szCs w:val="28"/>
                <w:highlight w:val="none"/>
              </w:rPr>
            </w:pPr>
          </w:p>
        </w:tc>
      </w:tr>
      <w:tr w14:paraId="3B39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14:paraId="40C67A4F">
            <w:pPr>
              <w:jc w:val="center"/>
              <w:rPr>
                <w:rFonts w:ascii="仿宋" w:hAnsi="仿宋" w:eastAsia="仿宋" w:cs="仿宋_GB2312"/>
                <w:b/>
                <w:color w:val="auto"/>
                <w:sz w:val="28"/>
                <w:szCs w:val="28"/>
                <w:highlight w:val="none"/>
              </w:rPr>
            </w:pPr>
          </w:p>
        </w:tc>
        <w:tc>
          <w:tcPr>
            <w:tcW w:w="1993" w:type="dxa"/>
            <w:gridSpan w:val="2"/>
            <w:noWrap w:val="0"/>
            <w:vAlign w:val="top"/>
          </w:tcPr>
          <w:p w14:paraId="4D5B94C3">
            <w:pPr>
              <w:jc w:val="center"/>
              <w:rPr>
                <w:rFonts w:ascii="仿宋" w:hAnsi="仿宋" w:eastAsia="仿宋" w:cs="仿宋_GB2312"/>
                <w:b/>
                <w:color w:val="auto"/>
                <w:sz w:val="28"/>
                <w:szCs w:val="28"/>
                <w:highlight w:val="none"/>
              </w:rPr>
            </w:pPr>
          </w:p>
        </w:tc>
        <w:tc>
          <w:tcPr>
            <w:tcW w:w="1993" w:type="dxa"/>
            <w:gridSpan w:val="2"/>
            <w:noWrap w:val="0"/>
            <w:vAlign w:val="top"/>
          </w:tcPr>
          <w:p w14:paraId="1FCAFB67">
            <w:pPr>
              <w:jc w:val="center"/>
              <w:rPr>
                <w:rFonts w:ascii="仿宋" w:hAnsi="仿宋" w:eastAsia="仿宋" w:cs="仿宋_GB2312"/>
                <w:b/>
                <w:color w:val="auto"/>
                <w:sz w:val="28"/>
                <w:szCs w:val="28"/>
                <w:highlight w:val="none"/>
              </w:rPr>
            </w:pPr>
          </w:p>
        </w:tc>
        <w:tc>
          <w:tcPr>
            <w:tcW w:w="1993" w:type="dxa"/>
            <w:gridSpan w:val="2"/>
            <w:noWrap w:val="0"/>
            <w:vAlign w:val="top"/>
          </w:tcPr>
          <w:p w14:paraId="0D67C29D">
            <w:pPr>
              <w:jc w:val="center"/>
              <w:rPr>
                <w:rFonts w:ascii="仿宋" w:hAnsi="仿宋" w:eastAsia="仿宋" w:cs="仿宋_GB2312"/>
                <w:b/>
                <w:color w:val="auto"/>
                <w:sz w:val="28"/>
                <w:szCs w:val="28"/>
                <w:highlight w:val="none"/>
              </w:rPr>
            </w:pPr>
          </w:p>
        </w:tc>
        <w:tc>
          <w:tcPr>
            <w:tcW w:w="1453" w:type="dxa"/>
            <w:gridSpan w:val="2"/>
            <w:noWrap w:val="0"/>
            <w:vAlign w:val="top"/>
          </w:tcPr>
          <w:p w14:paraId="6AB62F99">
            <w:pPr>
              <w:jc w:val="center"/>
              <w:rPr>
                <w:rFonts w:ascii="仿宋" w:hAnsi="仿宋" w:eastAsia="仿宋" w:cs="仿宋_GB2312"/>
                <w:b/>
                <w:color w:val="auto"/>
                <w:sz w:val="28"/>
                <w:szCs w:val="28"/>
                <w:highlight w:val="none"/>
              </w:rPr>
            </w:pPr>
          </w:p>
        </w:tc>
      </w:tr>
    </w:tbl>
    <w:p w14:paraId="2352606C">
      <w:pPr>
        <w:pStyle w:val="24"/>
        <w:rPr>
          <w:rFonts w:hint="default" w:ascii="仿宋_GB2312" w:eastAsia="仿宋_GB2312" w:hAnsiTheme="minorEastAsia"/>
          <w:color w:val="auto"/>
          <w:sz w:val="28"/>
          <w:szCs w:val="28"/>
          <w:highlight w:val="none"/>
          <w:lang w:val="en-US" w:eastAsia="zh-CN"/>
        </w:rPr>
      </w:pPr>
    </w:p>
    <w:p w14:paraId="7AD1C649">
      <w:pPr>
        <w:pStyle w:val="24"/>
        <w:rPr>
          <w:rFonts w:hint="default" w:ascii="仿宋_GB2312" w:eastAsia="仿宋_GB2312" w:hAnsiTheme="minorEastAsia"/>
          <w:color w:val="auto"/>
          <w:sz w:val="28"/>
          <w:szCs w:val="28"/>
          <w:highlight w:val="none"/>
          <w:lang w:val="en-US" w:eastAsia="zh-CN"/>
        </w:rPr>
      </w:pPr>
    </w:p>
    <w:p w14:paraId="52927345">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73B90821">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14:paraId="6099CE26">
      <w:pPr>
        <w:pStyle w:val="24"/>
        <w:rPr>
          <w:rFonts w:hint="default" w:ascii="仿宋_GB2312" w:eastAsia="仿宋_GB2312" w:hAnsiTheme="minorEastAsia"/>
          <w:color w:val="auto"/>
          <w:sz w:val="28"/>
          <w:szCs w:val="28"/>
          <w:highlight w:val="none"/>
          <w:lang w:val="en-US" w:eastAsia="zh-CN"/>
        </w:rPr>
      </w:pPr>
    </w:p>
    <w:p w14:paraId="75F7B956">
      <w:pPr>
        <w:pStyle w:val="24"/>
        <w:rPr>
          <w:rFonts w:hint="default" w:ascii="仿宋_GB2312" w:eastAsia="仿宋_GB2312" w:hAnsiTheme="minorEastAsia"/>
          <w:color w:val="auto"/>
          <w:sz w:val="28"/>
          <w:szCs w:val="28"/>
          <w:highlight w:val="none"/>
          <w:lang w:val="en-US" w:eastAsia="zh-CN"/>
        </w:rPr>
      </w:pPr>
    </w:p>
    <w:p w14:paraId="64AEE059">
      <w:pPr>
        <w:pStyle w:val="4"/>
        <w:numPr>
          <w:ilvl w:val="0"/>
          <w:numId w:val="5"/>
        </w:numPr>
        <w:rPr>
          <w:rFonts w:hint="eastAsia" w:asciiTheme="minorEastAsia" w:hAnsiTheme="minorEastAsia" w:eastAsiaTheme="minorEastAsia"/>
          <w:color w:val="auto"/>
          <w:sz w:val="28"/>
          <w:szCs w:val="28"/>
          <w:highlight w:val="none"/>
        </w:rPr>
      </w:pPr>
      <w:bookmarkStart w:id="131" w:name="_Toc32430"/>
      <w:bookmarkStart w:id="132" w:name="_Toc19423"/>
      <w:r>
        <w:rPr>
          <w:rFonts w:hint="eastAsia" w:asciiTheme="minorEastAsia" w:hAnsiTheme="minorEastAsia" w:eastAsiaTheme="minorEastAsia"/>
          <w:color w:val="auto"/>
          <w:sz w:val="28"/>
          <w:szCs w:val="28"/>
          <w:highlight w:val="none"/>
        </w:rPr>
        <w:t>报价表</w:t>
      </w:r>
    </w:p>
    <w:p w14:paraId="1804ECD4">
      <w:pPr>
        <w:pStyle w:val="4"/>
        <w:numPr>
          <w:ilvl w:val="-1"/>
          <w:numId w:val="0"/>
        </w:numPr>
        <w:rPr>
          <w:rFonts w:hint="eastAsia" w:ascii="仿宋_GB2312" w:hAnsi="仿宋_GB2312" w:eastAsia="仿宋_GB2312" w:cs="仿宋_GB2312"/>
          <w:b w:val="0"/>
          <w:color w:val="auto"/>
          <w:sz w:val="24"/>
          <w:szCs w:val="24"/>
          <w:highlight w:val="none"/>
          <w:u w:val="none"/>
          <w:lang w:val="en-US" w:eastAsia="zh-CN"/>
        </w:rPr>
      </w:pPr>
      <w:r>
        <w:rPr>
          <w:rFonts w:hint="eastAsia" w:ascii="仿宋_GB2312" w:hAnsi="仿宋_GB2312" w:eastAsia="仿宋_GB2312" w:cs="仿宋_GB2312"/>
          <w:b w:val="0"/>
          <w:color w:val="auto"/>
          <w:sz w:val="24"/>
          <w:szCs w:val="24"/>
          <w:highlight w:val="none"/>
          <w:u w:val="none"/>
          <w:lang w:val="en-US" w:eastAsia="zh-CN"/>
        </w:rPr>
        <w:t>广州市净水有限公司</w:t>
      </w:r>
      <w:r>
        <w:rPr>
          <w:rFonts w:hint="eastAsia" w:ascii="仿宋_GB2312" w:hAnsi="仿宋_GB2312" w:eastAsia="仿宋_GB2312" w:cs="仿宋_GB2312"/>
          <w:b w:val="0"/>
          <w:bCs/>
          <w:color w:val="auto"/>
          <w:sz w:val="24"/>
          <w:szCs w:val="24"/>
          <w:highlight w:val="none"/>
          <w:u w:val="none"/>
          <w:lang w:val="en-US" w:eastAsia="zh-CN"/>
        </w:rPr>
        <w:t>健康城分公司2025年自控系统PLC维修服务项目</w:t>
      </w:r>
      <w:r>
        <w:rPr>
          <w:rFonts w:hint="eastAsia" w:ascii="仿宋_GB2312" w:hAnsi="仿宋_GB2312" w:eastAsia="仿宋_GB2312" w:cs="仿宋_GB2312"/>
          <w:b w:val="0"/>
          <w:color w:val="auto"/>
          <w:sz w:val="24"/>
          <w:szCs w:val="24"/>
          <w:highlight w:val="none"/>
          <w:u w:val="none"/>
          <w:lang w:val="en-US" w:eastAsia="zh-CN"/>
        </w:rPr>
        <w:t>报价表</w:t>
      </w:r>
    </w:p>
    <w:bookmarkEnd w:id="131"/>
    <w:bookmarkEnd w:id="132"/>
    <w:tbl>
      <w:tblPr>
        <w:tblStyle w:val="25"/>
        <w:tblW w:w="10855" w:type="dxa"/>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046"/>
        <w:gridCol w:w="4888"/>
        <w:gridCol w:w="689"/>
        <w:gridCol w:w="832"/>
        <w:gridCol w:w="900"/>
        <w:gridCol w:w="900"/>
      </w:tblGrid>
      <w:tr w14:paraId="3EBB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A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D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特征描述</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E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12F0">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6C81">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含税小计（元）</w:t>
            </w:r>
          </w:p>
        </w:tc>
      </w:tr>
      <w:tr w14:paraId="3175B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0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4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加药通讯程序完善</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F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加药间S7-1500PLC通讯程序重新开发  完善，故障程序自动诊断，上位机增加通讯故障复位按钮</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7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3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C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83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C8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DC65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脱泥及污泥干化上位机</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8E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重新开发污泥车间上位机36个变量历史曲线</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E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A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63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1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C9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2969">
            <w:pPr>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B070">
            <w:pPr>
              <w:jc w:val="center"/>
              <w:rPr>
                <w:rFonts w:hint="eastAsia" w:ascii="宋体" w:hAnsi="宋体" w:eastAsia="宋体" w:cs="宋体"/>
                <w:i w:val="0"/>
                <w:iCs w:val="0"/>
                <w:color w:val="000000"/>
                <w:sz w:val="18"/>
                <w:szCs w:val="18"/>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E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完善现有报警信号系统</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7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E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63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D1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91517">
            <w:pPr>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0BE02">
            <w:pPr>
              <w:jc w:val="center"/>
              <w:rPr>
                <w:rFonts w:hint="eastAsia" w:ascii="宋体" w:hAnsi="宋体" w:eastAsia="宋体" w:cs="宋体"/>
                <w:i w:val="0"/>
                <w:iCs w:val="0"/>
                <w:color w:val="000000"/>
                <w:sz w:val="18"/>
                <w:szCs w:val="18"/>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C8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按要求增加报警采集点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3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1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1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FB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4F9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F6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0E35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中控上位机除臭系统 3D画面、报表界面开发数据通讯及线缆安装</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top"/>
          </w:tcPr>
          <w:p w14:paraId="4F5DCF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除臭系统3D效果主画面、运行参数画面图建模开发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C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36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0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25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0BBF">
            <w:pPr>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121A1">
            <w:pPr>
              <w:jc w:val="center"/>
              <w:rPr>
                <w:rFonts w:hint="eastAsia" w:ascii="宋体" w:hAnsi="宋体" w:eastAsia="宋体" w:cs="宋体"/>
                <w:i w:val="0"/>
                <w:iCs w:val="0"/>
                <w:color w:val="000000"/>
                <w:sz w:val="18"/>
                <w:szCs w:val="18"/>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top"/>
          </w:tcPr>
          <w:p w14:paraId="2DADA1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除臭系统画面组态、数据连接，历史曲线，报警数据</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3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4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5B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2E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A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0FE58">
            <w:pPr>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DF4C">
            <w:pPr>
              <w:jc w:val="center"/>
              <w:rPr>
                <w:rFonts w:hint="eastAsia" w:ascii="宋体" w:hAnsi="宋体" w:eastAsia="宋体" w:cs="宋体"/>
                <w:i w:val="0"/>
                <w:iCs w:val="0"/>
                <w:color w:val="000000"/>
                <w:sz w:val="18"/>
                <w:szCs w:val="18"/>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top"/>
          </w:tcPr>
          <w:p w14:paraId="53F9CE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双五类双绞线网线100米，含套Φ20 PVC套管及安装</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5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C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3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CF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CB60">
            <w:pPr>
              <w:jc w:val="center"/>
              <w:rPr>
                <w:rFonts w:hint="eastAsia" w:ascii="宋体" w:hAnsi="宋体" w:eastAsia="宋体" w:cs="宋体"/>
                <w:i w:val="0"/>
                <w:iCs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5C3B6">
            <w:pPr>
              <w:jc w:val="center"/>
              <w:rPr>
                <w:rFonts w:hint="eastAsia" w:ascii="宋体" w:hAnsi="宋体" w:eastAsia="宋体" w:cs="宋体"/>
                <w:i w:val="0"/>
                <w:iCs w:val="0"/>
                <w:color w:val="000000"/>
                <w:sz w:val="18"/>
                <w:szCs w:val="18"/>
                <w:u w:val="none"/>
              </w:rPr>
            </w:pP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报表开发：除臭系统日，月，年数据报表记录</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8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8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66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8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86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15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5C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上位机增加通讯拓扑图</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厂区主站通讯监测，进水站、预处理、 出水站、膜池站、生化池、加药站，拓扑图通过指示灯颜色代表当前通讯状态</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E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D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3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70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1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进出水仪表间流量采集顺序整改</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C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进出水流量计要求数采仪先通讯采集， PLC再通讯读取数采仪数据.线路重新敷 设屏蔽电缆RVVP2*1.0及套管，长度50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1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7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2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EB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0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AC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自控系统调试</w:t>
            </w:r>
          </w:p>
        </w:tc>
        <w:tc>
          <w:tcPr>
            <w:tcW w:w="4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1B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除臭系统、加药通讯系统、进出水仪表间、上位机调试</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6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4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8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07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58E6FA81">
      <w:pPr>
        <w:pStyle w:val="6"/>
        <w:ind w:firstLine="0"/>
        <w:rPr>
          <w:rFonts w:hint="default"/>
          <w:lang w:val="en-US" w:eastAsia="zh-CN"/>
        </w:rPr>
      </w:pPr>
    </w:p>
    <w:p w14:paraId="17A842FC">
      <w:pPr>
        <w:adjustRightInd w:val="0"/>
        <w:snapToGrid w:val="0"/>
        <w:spacing w:line="300" w:lineRule="auto"/>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报价单位</w:t>
      </w:r>
      <w:r>
        <w:rPr>
          <w:rFonts w:hint="eastAsia" w:ascii="仿宋" w:hAnsi="仿宋" w:eastAsia="仿宋" w:cs="仿宋_GB2312"/>
          <w:color w:val="auto"/>
          <w:sz w:val="28"/>
          <w:szCs w:val="28"/>
          <w:highlight w:val="none"/>
          <w:lang w:val="en-US" w:eastAsia="zh-CN"/>
        </w:rPr>
        <w:t>法定代表人</w:t>
      </w:r>
      <w:r>
        <w:rPr>
          <w:rFonts w:hint="eastAsia" w:ascii="仿宋" w:hAnsi="仿宋" w:eastAsia="仿宋" w:cs="仿宋_GB2312"/>
          <w:color w:val="auto"/>
          <w:sz w:val="28"/>
          <w:szCs w:val="28"/>
          <w:highlight w:val="none"/>
        </w:rPr>
        <w:t>（签名或盖私章）：</w:t>
      </w:r>
      <w:r>
        <w:rPr>
          <w:rFonts w:hint="eastAsia" w:ascii="仿宋" w:hAnsi="仿宋" w:eastAsia="仿宋" w:cs="仿宋_GB2312"/>
          <w:color w:val="auto"/>
          <w:sz w:val="28"/>
          <w:szCs w:val="28"/>
          <w:highlight w:val="none"/>
          <w:u w:val="single"/>
        </w:rPr>
        <w:t xml:space="preserve">                   </w:t>
      </w:r>
    </w:p>
    <w:p w14:paraId="369A32E8">
      <w:pPr>
        <w:adjustRightInd w:val="0"/>
        <w:snapToGrid w:val="0"/>
        <w:spacing w:line="300" w:lineRule="auto"/>
        <w:rPr>
          <w:rFonts w:ascii="仿宋" w:hAnsi="仿宋" w:eastAsia="仿宋" w:cs="仿宋_GB2312"/>
          <w:color w:val="auto"/>
          <w:sz w:val="28"/>
          <w:szCs w:val="28"/>
          <w:highlight w:val="none"/>
          <w:u w:val="single"/>
        </w:rPr>
      </w:pPr>
      <w:r>
        <w:rPr>
          <w:rFonts w:hint="eastAsia" w:ascii="仿宋" w:hAnsi="仿宋" w:eastAsia="仿宋" w:cs="仿宋_GB2312"/>
          <w:color w:val="auto"/>
          <w:sz w:val="28"/>
          <w:szCs w:val="28"/>
          <w:highlight w:val="none"/>
        </w:rPr>
        <w:t>报价单位名称（盖单位公章）：</w:t>
      </w:r>
      <w:r>
        <w:rPr>
          <w:rFonts w:hint="eastAsia" w:ascii="仿宋" w:hAnsi="仿宋" w:eastAsia="仿宋" w:cs="仿宋_GB2312"/>
          <w:color w:val="auto"/>
          <w:sz w:val="28"/>
          <w:szCs w:val="28"/>
          <w:highlight w:val="none"/>
          <w:u w:val="single"/>
        </w:rPr>
        <w:t xml:space="preserve">                        </w:t>
      </w:r>
    </w:p>
    <w:p w14:paraId="47E1A20C">
      <w:pPr>
        <w:pStyle w:val="21"/>
        <w:rPr>
          <w:rFonts w:hint="eastAsia" w:ascii="仿宋" w:hAnsi="仿宋" w:eastAsia="仿宋" w:cs="仿宋_GB2312"/>
          <w:color w:val="auto"/>
          <w:kern w:val="2"/>
          <w:sz w:val="28"/>
          <w:szCs w:val="28"/>
          <w:highlight w:val="none"/>
        </w:rPr>
      </w:pPr>
      <w:r>
        <w:rPr>
          <w:rFonts w:hint="eastAsia" w:ascii="仿宋" w:hAnsi="仿宋" w:eastAsia="仿宋" w:cs="仿宋_GB2312"/>
          <w:color w:val="auto"/>
          <w:kern w:val="2"/>
          <w:sz w:val="28"/>
          <w:szCs w:val="28"/>
          <w:highlight w:val="none"/>
        </w:rPr>
        <w:t>日期：          年      月     日</w:t>
      </w:r>
    </w:p>
    <w:p w14:paraId="67D37053">
      <w:pPr>
        <w:pStyle w:val="4"/>
        <w:rPr>
          <w:rFonts w:asciiTheme="majorEastAsia" w:hAnsiTheme="majorEastAsia" w:eastAsiaTheme="majorEastAsia"/>
          <w:color w:val="auto"/>
          <w:sz w:val="28"/>
          <w:szCs w:val="28"/>
          <w:highlight w:val="none"/>
        </w:rPr>
      </w:pPr>
      <w:bookmarkStart w:id="133" w:name="_Toc88209965"/>
      <w:bookmarkStart w:id="134" w:name="_Toc16386"/>
      <w:bookmarkStart w:id="135" w:name="_Toc6058"/>
      <w:bookmarkStart w:id="136" w:name="_Toc87616402"/>
      <w:r>
        <w:rPr>
          <w:rFonts w:hint="eastAsia" w:eastAsiaTheme="majorEastAsia"/>
          <w:color w:val="auto"/>
          <w:highlight w:val="none"/>
          <w:lang w:val="en-US" w:eastAsia="zh-CN"/>
        </w:rPr>
        <w:t>6</w:t>
      </w:r>
      <w:r>
        <w:rPr>
          <w:rFonts w:hint="eastAsia" w:asciiTheme="majorEastAsia" w:hAnsiTheme="majorEastAsia" w:eastAsiaTheme="majorEastAsia"/>
          <w:color w:val="auto"/>
          <w:sz w:val="28"/>
          <w:szCs w:val="28"/>
          <w:highlight w:val="none"/>
        </w:rPr>
        <w:t>.</w:t>
      </w:r>
      <w:r>
        <w:rPr>
          <w:rFonts w:hint="eastAsia" w:ascii="宋体" w:hAnsi="宋体" w:cs="宋体"/>
          <w:b/>
          <w:color w:val="auto"/>
          <w:sz w:val="24"/>
          <w:szCs w:val="24"/>
          <w:highlight w:val="none"/>
        </w:rPr>
        <w:t>拟投入工程人员配备响应表</w:t>
      </w:r>
      <w:bookmarkEnd w:id="133"/>
      <w:bookmarkEnd w:id="134"/>
      <w:bookmarkEnd w:id="135"/>
      <w:bookmarkEnd w:id="136"/>
    </w:p>
    <w:p w14:paraId="77E225A5">
      <w:pPr>
        <w:spacing w:line="360" w:lineRule="auto"/>
        <w:jc w:val="center"/>
        <w:outlineLvl w:val="3"/>
        <w:rPr>
          <w:rFonts w:ascii="宋体" w:hAnsi="宋体" w:cs="宋体"/>
          <w:b/>
          <w:color w:val="auto"/>
          <w:sz w:val="24"/>
          <w:szCs w:val="24"/>
          <w:highlight w:val="none"/>
        </w:rPr>
      </w:pPr>
      <w:r>
        <w:rPr>
          <w:rFonts w:hint="eastAsia" w:ascii="宋体" w:hAnsi="宋体" w:cs="宋体"/>
          <w:b/>
          <w:color w:val="auto"/>
          <w:sz w:val="24"/>
          <w:szCs w:val="24"/>
          <w:highlight w:val="none"/>
        </w:rPr>
        <w:t>拟投入工程人员配备响应表</w:t>
      </w:r>
    </w:p>
    <w:tbl>
      <w:tblPr>
        <w:tblStyle w:val="25"/>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170"/>
        <w:gridCol w:w="960"/>
        <w:gridCol w:w="2445"/>
        <w:gridCol w:w="2655"/>
        <w:gridCol w:w="936"/>
      </w:tblGrid>
      <w:tr w14:paraId="6E18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140ACB4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7A93A5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7B79B1D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6EEA3C9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w:t>
            </w:r>
          </w:p>
        </w:tc>
        <w:tc>
          <w:tcPr>
            <w:tcW w:w="2655" w:type="dxa"/>
            <w:tcBorders>
              <w:top w:val="single" w:color="auto" w:sz="4" w:space="0"/>
              <w:left w:val="single" w:color="auto" w:sz="4" w:space="0"/>
              <w:bottom w:val="single" w:color="auto" w:sz="4" w:space="0"/>
              <w:right w:val="single" w:color="auto" w:sz="4" w:space="0"/>
            </w:tcBorders>
            <w:noWrap w:val="0"/>
            <w:vAlign w:val="center"/>
          </w:tcPr>
          <w:p w14:paraId="7601BDA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936" w:type="dxa"/>
            <w:tcBorders>
              <w:top w:val="single" w:color="auto" w:sz="4" w:space="0"/>
              <w:left w:val="single" w:color="auto" w:sz="4" w:space="0"/>
              <w:bottom w:val="single" w:color="auto" w:sz="4" w:space="0"/>
              <w:right w:val="single" w:color="auto" w:sz="4" w:space="0"/>
            </w:tcBorders>
            <w:noWrap w:val="0"/>
            <w:vAlign w:val="center"/>
          </w:tcPr>
          <w:p w14:paraId="5DE6A480">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6659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27E8871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D7CD2FF">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07641BEB">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930F616">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285715A7">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0DCAA870">
            <w:pPr>
              <w:spacing w:line="360" w:lineRule="auto"/>
              <w:jc w:val="center"/>
              <w:rPr>
                <w:rFonts w:ascii="宋体" w:hAnsi="宋体" w:cs="宋体"/>
                <w:color w:val="auto"/>
                <w:sz w:val="24"/>
                <w:szCs w:val="24"/>
                <w:highlight w:val="none"/>
              </w:rPr>
            </w:pPr>
          </w:p>
        </w:tc>
      </w:tr>
      <w:tr w14:paraId="2B5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27D887E7">
            <w:pPr>
              <w:spacing w:line="360" w:lineRule="auto"/>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安全员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8867EE4">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FD0A35A">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5721588">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4842F3B5">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4A6B51E">
            <w:pPr>
              <w:spacing w:line="360" w:lineRule="auto"/>
              <w:jc w:val="center"/>
              <w:rPr>
                <w:rFonts w:ascii="宋体" w:hAnsi="宋体" w:cs="宋体"/>
                <w:color w:val="auto"/>
                <w:sz w:val="24"/>
                <w:szCs w:val="24"/>
                <w:highlight w:val="none"/>
              </w:rPr>
            </w:pPr>
          </w:p>
        </w:tc>
      </w:tr>
      <w:tr w14:paraId="024E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1A6E5E7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现场</w:t>
            </w:r>
            <w:r>
              <w:rPr>
                <w:rFonts w:hint="eastAsia" w:ascii="宋体" w:hAnsi="宋体" w:eastAsia="宋体" w:cs="宋体"/>
                <w:color w:val="auto"/>
                <w:sz w:val="24"/>
                <w:szCs w:val="24"/>
                <w:highlight w:val="none"/>
              </w:rPr>
              <w:t>负责人</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D0EEBFE">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F7D8539">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C269C03">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07119C8E">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5862CAF4">
            <w:pPr>
              <w:spacing w:line="360" w:lineRule="auto"/>
              <w:jc w:val="center"/>
              <w:rPr>
                <w:rFonts w:ascii="宋体" w:hAnsi="宋体" w:cs="宋体"/>
                <w:color w:val="auto"/>
                <w:sz w:val="24"/>
                <w:szCs w:val="24"/>
                <w:highlight w:val="none"/>
              </w:rPr>
            </w:pPr>
          </w:p>
        </w:tc>
      </w:tr>
      <w:tr w14:paraId="5D01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41624E41">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电工</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24828DB">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3D68013">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5A26B64">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78310431">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7CAD2E49">
            <w:pPr>
              <w:spacing w:line="360" w:lineRule="auto"/>
              <w:jc w:val="center"/>
              <w:rPr>
                <w:rFonts w:ascii="宋体" w:hAnsi="宋体" w:cs="宋体"/>
                <w:color w:val="auto"/>
                <w:sz w:val="24"/>
                <w:szCs w:val="24"/>
                <w:highlight w:val="none"/>
              </w:rPr>
            </w:pPr>
          </w:p>
        </w:tc>
      </w:tr>
      <w:tr w14:paraId="2D65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2FFF4C90">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普工</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B99805A">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94A9784">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36969C00">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0D71C5DB">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6CBEE0B">
            <w:pPr>
              <w:spacing w:line="360" w:lineRule="auto"/>
              <w:jc w:val="center"/>
              <w:rPr>
                <w:rFonts w:ascii="宋体" w:hAnsi="宋体" w:cs="宋体"/>
                <w:color w:val="auto"/>
                <w:sz w:val="24"/>
                <w:szCs w:val="24"/>
                <w:highlight w:val="none"/>
              </w:rPr>
            </w:pPr>
          </w:p>
        </w:tc>
      </w:tr>
      <w:tr w14:paraId="2068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46DCE4DB">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普工</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C78B0C5">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2D6174AC">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4D1E67EB">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79354601">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5EE4ABBF">
            <w:pPr>
              <w:spacing w:line="360" w:lineRule="auto"/>
              <w:jc w:val="center"/>
              <w:rPr>
                <w:rFonts w:ascii="宋体" w:hAnsi="宋体" w:cs="宋体"/>
                <w:color w:val="auto"/>
                <w:sz w:val="24"/>
                <w:szCs w:val="24"/>
                <w:highlight w:val="none"/>
              </w:rPr>
            </w:pPr>
          </w:p>
        </w:tc>
      </w:tr>
      <w:tr w14:paraId="0DF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21232D8D">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普工</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D784997">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04D2F09">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6E3C070">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60578721">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3C61AA89">
            <w:pPr>
              <w:spacing w:line="360" w:lineRule="auto"/>
              <w:jc w:val="center"/>
              <w:rPr>
                <w:rFonts w:ascii="宋体" w:hAnsi="宋体" w:cs="宋体"/>
                <w:color w:val="auto"/>
                <w:sz w:val="24"/>
                <w:szCs w:val="24"/>
                <w:highlight w:val="none"/>
              </w:rPr>
            </w:pPr>
          </w:p>
        </w:tc>
      </w:tr>
      <w:tr w14:paraId="12D5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0AE70D59">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普工</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6053142">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41C8F599">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52B2BE0A">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116673A6">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245EEDFB">
            <w:pPr>
              <w:spacing w:line="360" w:lineRule="auto"/>
              <w:jc w:val="center"/>
              <w:rPr>
                <w:rFonts w:ascii="宋体" w:hAnsi="宋体" w:cs="宋体"/>
                <w:color w:val="auto"/>
                <w:sz w:val="24"/>
                <w:szCs w:val="24"/>
                <w:highlight w:val="none"/>
              </w:rPr>
            </w:pPr>
          </w:p>
        </w:tc>
      </w:tr>
      <w:tr w14:paraId="0605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33" w:type="dxa"/>
            <w:tcBorders>
              <w:top w:val="single" w:color="auto" w:sz="4" w:space="0"/>
              <w:left w:val="single" w:color="auto" w:sz="4" w:space="0"/>
              <w:bottom w:val="single" w:color="auto" w:sz="4" w:space="0"/>
              <w:right w:val="single" w:color="auto" w:sz="4" w:space="0"/>
            </w:tcBorders>
            <w:noWrap w:val="0"/>
            <w:vAlign w:val="center"/>
          </w:tcPr>
          <w:p w14:paraId="3456B200">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576D102">
            <w:pPr>
              <w:spacing w:line="360" w:lineRule="auto"/>
              <w:jc w:val="center"/>
              <w:rPr>
                <w:rFonts w:ascii="宋体" w:hAnsi="宋体" w:cs="宋体"/>
                <w:color w:val="auto"/>
                <w:sz w:val="24"/>
                <w:szCs w:val="24"/>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23C09BE">
            <w:pPr>
              <w:spacing w:line="360" w:lineRule="auto"/>
              <w:jc w:val="center"/>
              <w:rPr>
                <w:rFonts w:ascii="宋体" w:hAnsi="宋体" w:cs="宋体"/>
                <w:color w:val="auto"/>
                <w:sz w:val="24"/>
                <w:szCs w:val="24"/>
                <w:highlight w:val="none"/>
              </w:rPr>
            </w:pPr>
          </w:p>
        </w:tc>
        <w:tc>
          <w:tcPr>
            <w:tcW w:w="2445" w:type="dxa"/>
            <w:tcBorders>
              <w:top w:val="single" w:color="auto" w:sz="4" w:space="0"/>
              <w:left w:val="single" w:color="auto" w:sz="4" w:space="0"/>
              <w:bottom w:val="single" w:color="auto" w:sz="4" w:space="0"/>
              <w:right w:val="single" w:color="auto" w:sz="4" w:space="0"/>
            </w:tcBorders>
            <w:noWrap w:val="0"/>
            <w:vAlign w:val="center"/>
          </w:tcPr>
          <w:p w14:paraId="258B2E57">
            <w:pPr>
              <w:spacing w:line="360" w:lineRule="auto"/>
              <w:jc w:val="center"/>
              <w:rPr>
                <w:rFonts w:ascii="宋体" w:hAnsi="宋体" w:cs="宋体"/>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val="0"/>
            <w:vAlign w:val="center"/>
          </w:tcPr>
          <w:p w14:paraId="12151A75">
            <w:pPr>
              <w:spacing w:line="360" w:lineRule="auto"/>
              <w:jc w:val="center"/>
              <w:rPr>
                <w:rFonts w:ascii="宋体" w:hAnsi="宋体" w:cs="宋体"/>
                <w:color w:val="auto"/>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noWrap w:val="0"/>
            <w:vAlign w:val="center"/>
          </w:tcPr>
          <w:p w14:paraId="084BFAFD">
            <w:pPr>
              <w:spacing w:line="360" w:lineRule="auto"/>
              <w:jc w:val="center"/>
              <w:rPr>
                <w:rFonts w:ascii="宋体" w:hAnsi="宋体" w:cs="宋体"/>
                <w:color w:val="auto"/>
                <w:sz w:val="24"/>
                <w:szCs w:val="24"/>
                <w:highlight w:val="none"/>
              </w:rPr>
            </w:pPr>
          </w:p>
        </w:tc>
      </w:tr>
    </w:tbl>
    <w:p w14:paraId="4D3D9C35">
      <w:pPr>
        <w:adjustRightInd w:val="0"/>
        <w:snapToGrid w:val="0"/>
        <w:spacing w:line="360" w:lineRule="auto"/>
        <w:jc w:val="right"/>
        <w:rPr>
          <w:rFonts w:hint="eastAsia" w:ascii="宋体" w:hAnsi="宋体" w:eastAsia="宋体" w:cs="宋体"/>
          <w:color w:val="auto"/>
          <w:kern w:val="2"/>
          <w:sz w:val="24"/>
          <w:szCs w:val="24"/>
          <w:highlight w:val="none"/>
          <w:lang w:val="en-GB"/>
        </w:rPr>
      </w:pPr>
    </w:p>
    <w:p w14:paraId="171525F6">
      <w:pPr>
        <w:adjustRightInd w:val="0"/>
        <w:snapToGrid w:val="0"/>
        <w:spacing w:line="360" w:lineRule="auto"/>
        <w:jc w:val="right"/>
        <w:rPr>
          <w:rFonts w:hint="eastAsia" w:ascii="宋体" w:hAnsi="宋体" w:eastAsia="宋体" w:cs="宋体"/>
          <w:color w:val="auto"/>
          <w:kern w:val="2"/>
          <w:sz w:val="24"/>
          <w:szCs w:val="24"/>
          <w:highlight w:val="none"/>
          <w:lang w:val="en-GB"/>
        </w:rPr>
      </w:pPr>
    </w:p>
    <w:p w14:paraId="5E1A160F">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7BC955F0">
      <w:pPr>
        <w:pStyle w:val="6"/>
        <w:ind w:firstLine="6480" w:firstLineChars="2700"/>
        <w:rPr>
          <w:rFonts w:hint="eastAsia" w:cs="Times New Roman" w:asciiTheme="majorEastAsia" w:hAnsiTheme="majorEastAsia" w:eastAsiaTheme="majorEastAsia"/>
          <w:b/>
          <w:color w:val="auto"/>
          <w:sz w:val="28"/>
          <w:szCs w:val="28"/>
          <w:highlight w:val="none"/>
          <w:lang w:val="en-US" w:eastAsia="zh-CN"/>
        </w:rPr>
      </w:pPr>
      <w:r>
        <w:rPr>
          <w:rFonts w:hint="eastAsia" w:ascii="宋体" w:hAnsi="宋体" w:eastAsia="宋体" w:cs="宋体"/>
          <w:color w:val="auto"/>
          <w:kern w:val="2"/>
          <w:sz w:val="24"/>
          <w:szCs w:val="24"/>
          <w:highlight w:val="none"/>
          <w:lang w:val="en-GB"/>
        </w:rPr>
        <w:t>年  月  日</w:t>
      </w:r>
    </w:p>
    <w:p w14:paraId="3995D3CC">
      <w:pPr>
        <w:pStyle w:val="33"/>
        <w:rPr>
          <w:rFonts w:hint="eastAsia"/>
          <w:lang w:val="en-US" w:eastAsia="zh-CN"/>
        </w:rPr>
      </w:pPr>
    </w:p>
    <w:p w14:paraId="508D79AC">
      <w:pPr>
        <w:pStyle w:val="33"/>
        <w:rPr>
          <w:rFonts w:hint="eastAsia"/>
          <w:lang w:val="en-US" w:eastAsia="zh-CN"/>
        </w:rPr>
      </w:pPr>
    </w:p>
    <w:p w14:paraId="2DEFDB24">
      <w:pPr>
        <w:pStyle w:val="33"/>
        <w:rPr>
          <w:rFonts w:hint="eastAsia"/>
          <w:lang w:val="en-US" w:eastAsia="zh-CN"/>
        </w:rPr>
      </w:pPr>
    </w:p>
    <w:p w14:paraId="65B84984">
      <w:pPr>
        <w:pStyle w:val="33"/>
        <w:rPr>
          <w:rFonts w:hint="eastAsia"/>
          <w:lang w:val="en-US" w:eastAsia="zh-CN"/>
        </w:rPr>
      </w:pPr>
    </w:p>
    <w:p w14:paraId="4FE94885">
      <w:pPr>
        <w:pStyle w:val="33"/>
        <w:rPr>
          <w:rFonts w:hint="eastAsia"/>
          <w:lang w:val="en-US" w:eastAsia="zh-CN"/>
        </w:rPr>
      </w:pPr>
    </w:p>
    <w:p w14:paraId="1630C0B7">
      <w:pPr>
        <w:pStyle w:val="33"/>
        <w:rPr>
          <w:rFonts w:hint="eastAsia"/>
          <w:lang w:val="en-US" w:eastAsia="zh-CN"/>
        </w:rPr>
      </w:pPr>
    </w:p>
    <w:p w14:paraId="1EBA8C5C">
      <w:pPr>
        <w:pStyle w:val="33"/>
        <w:rPr>
          <w:rFonts w:hint="eastAsia"/>
          <w:lang w:val="en-US" w:eastAsia="zh-CN"/>
        </w:rPr>
      </w:pPr>
    </w:p>
    <w:p w14:paraId="05A1BAFF">
      <w:pPr>
        <w:pStyle w:val="33"/>
        <w:rPr>
          <w:rFonts w:hint="eastAsia"/>
          <w:lang w:val="en-US" w:eastAsia="zh-CN"/>
        </w:rPr>
      </w:pPr>
    </w:p>
    <w:p w14:paraId="18EF8AFC">
      <w:pPr>
        <w:pStyle w:val="33"/>
        <w:rPr>
          <w:rFonts w:hint="eastAsia"/>
          <w:lang w:val="en-US" w:eastAsia="zh-CN"/>
        </w:rPr>
      </w:pPr>
    </w:p>
    <w:p w14:paraId="41F57086">
      <w:pPr>
        <w:pStyle w:val="33"/>
        <w:rPr>
          <w:rFonts w:hint="eastAsia"/>
          <w:lang w:val="en-US" w:eastAsia="zh-CN"/>
        </w:rPr>
      </w:pPr>
    </w:p>
    <w:p w14:paraId="6955FAF3">
      <w:pPr>
        <w:pStyle w:val="33"/>
        <w:rPr>
          <w:rFonts w:hint="eastAsia"/>
          <w:lang w:val="en-US" w:eastAsia="zh-CN"/>
        </w:rPr>
      </w:pPr>
    </w:p>
    <w:p w14:paraId="2A7D1D7A">
      <w:pPr>
        <w:keepNext/>
        <w:keepLines/>
        <w:ind w:firstLine="0" w:firstLineChars="0"/>
        <w:outlineLvl w:val="9"/>
        <w:rPr>
          <w:rFonts w:ascii="仿宋_GB2312" w:eastAsia="仿宋_GB2312" w:hAnsiTheme="minorEastAsia"/>
          <w:color w:val="auto"/>
          <w:sz w:val="28"/>
          <w:szCs w:val="28"/>
          <w:highlight w:val="none"/>
        </w:rPr>
      </w:pPr>
      <w:r>
        <w:rPr>
          <w:rFonts w:hint="eastAsia" w:cs="Times New Roman" w:asciiTheme="majorEastAsia" w:hAnsiTheme="majorEastAsia" w:eastAsiaTheme="majorEastAsia"/>
          <w:b/>
          <w:color w:val="auto"/>
          <w:sz w:val="28"/>
          <w:szCs w:val="28"/>
          <w:highlight w:val="none"/>
          <w:lang w:val="en-US" w:eastAsia="zh-CN"/>
        </w:rPr>
        <w:t>7.承诺函</w:t>
      </w:r>
    </w:p>
    <w:p w14:paraId="587BB0D4">
      <w:pPr>
        <w:widowControl/>
        <w:snapToGrid w:val="0"/>
        <w:spacing w:line="520" w:lineRule="exact"/>
        <w:ind w:firstLine="562" w:firstLineChars="200"/>
        <w:jc w:val="left"/>
        <w:rPr>
          <w:rFonts w:hint="eastAsia" w:ascii="仿宋_GB2312" w:eastAsia="仿宋_GB2312" w:hAnsiTheme="minorEastAsia"/>
          <w:b/>
          <w:bCs/>
          <w:color w:val="auto"/>
          <w:sz w:val="28"/>
          <w:szCs w:val="28"/>
          <w:highlight w:val="none"/>
          <w:lang w:val="en-US" w:eastAsia="zh-CN"/>
        </w:rPr>
      </w:pPr>
      <w:r>
        <w:rPr>
          <w:rFonts w:hint="eastAsia" w:ascii="仿宋_GB2312" w:eastAsia="仿宋_GB2312" w:hAnsiTheme="minorEastAsia"/>
          <w:b/>
          <w:bCs/>
          <w:color w:val="auto"/>
          <w:sz w:val="28"/>
          <w:szCs w:val="28"/>
          <w:highlight w:val="none"/>
          <w:lang w:val="en-US" w:eastAsia="zh-CN"/>
        </w:rPr>
        <w:t>供应商须出具承诺函，承诺中选后提供报价设备均为制造商原装全新产品。</w:t>
      </w:r>
    </w:p>
    <w:p w14:paraId="052FB776">
      <w:pPr>
        <w:widowControl/>
        <w:snapToGrid w:val="0"/>
        <w:spacing w:line="520" w:lineRule="exact"/>
        <w:ind w:firstLine="0" w:firstLineChars="0"/>
        <w:jc w:val="left"/>
        <w:rPr>
          <w:rFonts w:hint="eastAsia" w:ascii="仿宋_GB2312" w:eastAsia="仿宋_GB2312" w:hAnsiTheme="minorEastAsia"/>
          <w:b/>
          <w:bCs/>
          <w:color w:val="auto"/>
          <w:sz w:val="28"/>
          <w:szCs w:val="28"/>
          <w:highlight w:val="none"/>
          <w:lang w:val="en-US" w:eastAsia="zh-CN"/>
        </w:rPr>
      </w:pPr>
    </w:p>
    <w:p w14:paraId="328F7804">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14:paraId="6D83E9C9">
      <w:pPr>
        <w:widowControl/>
        <w:snapToGrid w:val="0"/>
        <w:spacing w:line="520" w:lineRule="exact"/>
        <w:ind w:firstLine="6480" w:firstLineChars="2700"/>
        <w:jc w:val="left"/>
        <w:rPr>
          <w:rFonts w:hint="eastAsia" w:ascii="仿宋_GB2312" w:eastAsia="仿宋_GB2312" w:hAnsiTheme="minorEastAsia"/>
          <w:b/>
          <w:bCs/>
          <w:color w:val="auto"/>
          <w:sz w:val="28"/>
          <w:szCs w:val="28"/>
          <w:highlight w:val="none"/>
          <w:lang w:val="en-US" w:eastAsia="zh-CN"/>
        </w:rPr>
      </w:pPr>
      <w:r>
        <w:rPr>
          <w:rFonts w:hint="eastAsia" w:ascii="宋体" w:hAnsi="宋体" w:eastAsia="宋体" w:cs="宋体"/>
          <w:color w:val="auto"/>
          <w:kern w:val="2"/>
          <w:sz w:val="24"/>
          <w:szCs w:val="24"/>
          <w:highlight w:val="none"/>
          <w:lang w:val="en-GB"/>
        </w:rPr>
        <w:t>年  月  日</w:t>
      </w:r>
    </w:p>
    <w:p w14:paraId="22FFAF76">
      <w:pPr>
        <w:widowControl/>
        <w:snapToGrid w:val="0"/>
        <w:spacing w:line="520" w:lineRule="exact"/>
        <w:ind w:firstLine="0" w:firstLineChars="0"/>
        <w:jc w:val="left"/>
        <w:rPr>
          <w:rFonts w:hint="default" w:ascii="仿宋_GB2312" w:eastAsia="仿宋_GB2312" w:hAnsiTheme="minorEastAsia"/>
          <w:b/>
          <w:bCs/>
          <w:color w:val="auto"/>
          <w:sz w:val="28"/>
          <w:szCs w:val="28"/>
          <w:highlight w:val="none"/>
          <w:lang w:val="en-US" w:eastAsia="zh-CN"/>
        </w:rPr>
      </w:pPr>
      <w:r>
        <w:rPr>
          <w:rFonts w:hint="eastAsia" w:ascii="仿宋_GB2312" w:eastAsia="仿宋_GB2312" w:hAnsiTheme="minorEastAsia"/>
          <w:b/>
          <w:bCs/>
          <w:color w:val="auto"/>
          <w:sz w:val="28"/>
          <w:szCs w:val="28"/>
          <w:highlight w:val="none"/>
          <w:lang w:val="en-US" w:eastAsia="zh-CN"/>
        </w:rPr>
        <w:t>8.</w:t>
      </w:r>
      <w:r>
        <w:rPr>
          <w:rFonts w:ascii="仿宋_GB2312" w:eastAsia="仿宋_GB2312" w:hAnsiTheme="minorEastAsia"/>
          <w:color w:val="auto"/>
          <w:sz w:val="28"/>
          <w:szCs w:val="28"/>
          <w:highlight w:val="none"/>
        </w:rPr>
        <w:t>供应商须提交的其他资料</w:t>
      </w:r>
      <w:r>
        <w:rPr>
          <w:rFonts w:hint="eastAsia" w:ascii="仿宋_GB2312" w:eastAsia="仿宋_GB2312" w:hAnsiTheme="minorEastAsia"/>
          <w:color w:val="auto"/>
          <w:sz w:val="28"/>
          <w:szCs w:val="28"/>
          <w:highlight w:val="none"/>
        </w:rPr>
        <w:t>。</w:t>
      </w:r>
    </w:p>
    <w:sectPr>
      <w:footerReference r:id="rId11" w:type="first"/>
      <w:footerReference r:id="rId10"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E061">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86D76F">
                          <w:pPr>
                            <w:pStyle w:val="16"/>
                          </w:pPr>
                        </w:p>
                        <w:p w14:paraId="74574F96"/>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GkM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WEsctTvz888f515/z7+/k&#10;d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3+4aQyQEAAJoDAAAOAAAAAAAAAAEAIAAAAB4BAABkcnMvZTJvRG9j&#10;LnhtbFBLBQYAAAAABgAGAFkBAABZBQAAAAA=&#10;">
              <v:fill on="f" focussize="0,0"/>
              <v:stroke on="f"/>
              <v:imagedata o:title=""/>
              <o:lock v:ext="edit" aspectratio="f"/>
              <v:textbox inset="0mm,0mm,0mm,0mm" style="mso-fit-shape-to-text:t;">
                <w:txbxContent>
                  <w:p w14:paraId="0486D76F">
                    <w:pPr>
                      <w:pStyle w:val="16"/>
                    </w:pPr>
                  </w:p>
                  <w:p w14:paraId="74574F96"/>
                </w:txbxContent>
              </v:textbox>
            </v:shape>
          </w:pict>
        </mc:Fallback>
      </mc:AlternateContent>
    </w:r>
  </w:p>
  <w:p w14:paraId="55C76D8A">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14:paraId="567C9A61">
        <w:pPr>
          <w:pStyle w:val="16"/>
          <w:jc w:val="right"/>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98</w:t>
        </w:r>
        <w:r>
          <w:rPr>
            <w:rFonts w:hint="eastAsia" w:ascii="仿宋_GB2312" w:eastAsia="仿宋_GB2312"/>
            <w:sz w:val="28"/>
            <w:szCs w:val="28"/>
          </w:rPr>
          <w:fldChar w:fldCharType="end"/>
        </w:r>
        <w:r>
          <w:rPr>
            <w:rFonts w:hint="eastAsia" w:ascii="仿宋_GB2312" w:eastAsia="仿宋_GB2312"/>
            <w:sz w:val="28"/>
            <w:szCs w:val="28"/>
          </w:rPr>
          <w:t>-</w:t>
        </w:r>
      </w:p>
    </w:sdtContent>
  </w:sdt>
  <w:p w14:paraId="2E7E776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CBB">
    <w:pPr>
      <w:pStyle w:val="16"/>
      <w:ind w:right="360" w:firstLine="360"/>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-175895</wp:posOffset>
              </wp:positionV>
              <wp:extent cx="445135"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2BF3F95C">
                          <w:pPr>
                            <w:pStyle w:val="1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13.85pt;height:18.15pt;width:35.05pt;mso-position-horizontal:outside;mso-position-horizontal-relative:margin;mso-wrap-style:none;z-index:251676672;mso-width-relative:page;mso-height-relative:page;" filled="f" stroked="f" coordsize="21600,21600" o:gfxdata="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xRK7/SAAAABQEAAA8AAAAAAAAAAQAgAAAAIgAA&#10;AGRycy9kb3ducmV2LnhtbFBLAQIUABQAAAAIAIdO4kDU1tDb1QEAAKcDAAAOAAAAAAAAAAEAIAAA&#10;ACEBAABkcnMvZTJvRG9jLnhtbFBLBQYAAAAABgAGAFkBAABoBQAAAAA=&#10;">
              <v:fill on="f" focussize="0,0"/>
              <v:stroke on="f"/>
              <v:imagedata o:title=""/>
              <o:lock v:ext="edit" aspectratio="f"/>
              <v:textbox inset="0mm,0mm,0mm,0mm" style="mso-fit-shape-to-text:t;">
                <w:txbxContent>
                  <w:p w14:paraId="2BF3F95C">
                    <w:pPr>
                      <w:pStyle w:val="1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5E9B">
    <w:pPr>
      <w:pStyle w:val="16"/>
    </w:pPr>
    <w:r>
      <w:rPr>
        <w:sz w:val="18"/>
      </w:rPr>
      <mc:AlternateContent>
        <mc:Choice Requires="wps">
          <w:drawing>
            <wp:anchor distT="0" distB="0" distL="114300" distR="114300" simplePos="0" relativeHeight="251677696" behindDoc="0" locked="0" layoutInCell="1" allowOverlap="1">
              <wp:simplePos x="0" y="0"/>
              <wp:positionH relativeFrom="margin">
                <wp:posOffset>0</wp:posOffset>
              </wp:positionH>
              <wp:positionV relativeFrom="paragraph">
                <wp:posOffset>-181610</wp:posOffset>
              </wp:positionV>
              <wp:extent cx="516890" cy="31305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16890" cy="313055"/>
                      </a:xfrm>
                      <a:prstGeom prst="rect">
                        <a:avLst/>
                      </a:prstGeom>
                      <a:noFill/>
                      <a:ln>
                        <a:noFill/>
                      </a:ln>
                    </wps:spPr>
                    <wps:txbx>
                      <w:txbxContent>
                        <w:p w14:paraId="2E4515C1">
                          <w:pPr>
                            <w:pStyle w:val="16"/>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0pt;margin-top:-14.3pt;height:24.65pt;width:40.7pt;mso-position-horizontal-relative:margin;z-index:251677696;mso-width-relative:page;mso-height-relative:page;" filled="f" stroked="f" coordsize="21600,21600" o:gfxdata="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G5s361gAAAAYBAAAPAAAAAAAAAAEAIAAAACIAAABkcnMvZG93bnJldi54bWxQSwECFAAU&#10;AAAACACHTuJA37qu4roBAABzAwAADgAAAAAAAAABACAAAAAlAQAAZHJzL2Uyb0RvYy54bWxQSwUG&#10;AAAAAAYABgBZAQAAUQUAAAAA&#10;">
              <v:fill on="f" focussize="0,0"/>
              <v:stroke on="f"/>
              <v:imagedata o:title=""/>
              <o:lock v:ext="edit" aspectratio="f"/>
              <v:textbox inset="0mm,0mm,0mm,0mm">
                <w:txbxContent>
                  <w:p w14:paraId="2E4515C1">
                    <w:pPr>
                      <w:pStyle w:val="16"/>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09C1">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B3EF21">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ZJkskBAACa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iJI5bnPj554/zr8fzw3fy&#10;JuvTB6gx7S5gYhre+wG3ZvYDOjPtQUWbv0iIYByhThd15ZCIyI9Wy9WqwpDA2HxBfPb0PERIH6S3&#10;JBsNjTi+oio/foI0ps4puZrzt9qYMkLj/nIgZvaw3PvYY7bSsBsmQjvfnpBPj5NvqMNFp8R8dCgs&#10;9pdmI87GbjYOIep9V7Yo14Pw7pCwidJbrjDCToVxZIXdtF55J/68l6ynX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pkmSyQEAAJoDAAAOAAAAAAAAAAEAIAAAAB4BAABkcnMvZTJvRG9j&#10;LnhtbFBLBQYAAAAABgAGAFkBAABZBQAAAAA=&#10;">
              <v:fill on="f" focussize="0,0"/>
              <v:stroke on="f"/>
              <v:imagedata o:title=""/>
              <o:lock v:ext="edit" aspectratio="f"/>
              <v:textbox inset="0mm,0mm,0mm,0mm" style="mso-fit-shape-to-text:t;">
                <w:txbxContent>
                  <w:p w14:paraId="30B3EF21">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B52B5">
                          <w:pPr>
                            <w:pStyle w:val="16"/>
                          </w:pPr>
                        </w:p>
                        <w:p w14:paraId="3F378D96"/>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o5i8gBAACaAwAADgAAAGRycy9lMm9Eb2MueG1srVPNjtMwEL4j8Q6W&#10;79TZC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WtKHLc48cv3b5cfvy4/v5K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g6OYvIAQAAmgMAAA4AAAAAAAAAAQAgAAAAHgEAAGRycy9lMm9Eb2Mu&#10;eG1sUEsFBgAAAAAGAAYAWQEAAFgFAAAAAA==&#10;">
              <v:fill on="f" focussize="0,0"/>
              <v:stroke on="f"/>
              <v:imagedata o:title=""/>
              <o:lock v:ext="edit" aspectratio="f"/>
              <v:textbox inset="0mm,0mm,0mm,0mm" style="mso-fit-shape-to-text:t;">
                <w:txbxContent>
                  <w:p w14:paraId="32EB52B5">
                    <w:pPr>
                      <w:pStyle w:val="16"/>
                    </w:pPr>
                  </w:p>
                  <w:p w14:paraId="3F378D96"/>
                </w:txbxContent>
              </v:textbox>
            </v:shape>
          </w:pict>
        </mc:Fallback>
      </mc:AlternateContent>
    </w:r>
  </w:p>
  <w:p w14:paraId="1E391EC1">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AFD6">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98B7E">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00598B7E">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70BDE">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2346">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5CD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CF724"/>
    <w:multiLevelType w:val="singleLevel"/>
    <w:tmpl w:val="CC9CF724"/>
    <w:lvl w:ilvl="0" w:tentative="0">
      <w:start w:val="1"/>
      <w:numFmt w:val="chineseCounting"/>
      <w:suff w:val="space"/>
      <w:lvlText w:val="第%1章"/>
      <w:lvlJc w:val="left"/>
      <w:rPr>
        <w:rFonts w:hint="eastAsia"/>
      </w:rPr>
    </w:lvl>
  </w:abstractNum>
  <w:abstractNum w:abstractNumId="1">
    <w:nsid w:val="DF71A52D"/>
    <w:multiLevelType w:val="singleLevel"/>
    <w:tmpl w:val="DF71A52D"/>
    <w:lvl w:ilvl="0" w:tentative="0">
      <w:start w:val="5"/>
      <w:numFmt w:val="decimal"/>
      <w:lvlText w:val="%1."/>
      <w:lvlJc w:val="left"/>
      <w:pPr>
        <w:tabs>
          <w:tab w:val="left" w:pos="312"/>
        </w:tabs>
      </w:pPr>
    </w:lvl>
  </w:abstractNum>
  <w:abstractNum w:abstractNumId="2">
    <w:nsid w:val="F474C9A6"/>
    <w:multiLevelType w:val="singleLevel"/>
    <w:tmpl w:val="F474C9A6"/>
    <w:lvl w:ilvl="0" w:tentative="0">
      <w:start w:val="10"/>
      <w:numFmt w:val="chineseCounting"/>
      <w:suff w:val="space"/>
      <w:lvlText w:val="第%1条"/>
      <w:lvlJc w:val="left"/>
      <w:rPr>
        <w:rFonts w:hint="eastAsia"/>
      </w:rPr>
    </w:lvl>
  </w:abstractNum>
  <w:abstractNum w:abstractNumId="3">
    <w:nsid w:val="4734DCE6"/>
    <w:multiLevelType w:val="singleLevel"/>
    <w:tmpl w:val="4734DCE6"/>
    <w:lvl w:ilvl="0" w:tentative="0">
      <w:start w:val="1"/>
      <w:numFmt w:val="decimal"/>
      <w:lvlText w:val="%1."/>
      <w:lvlJc w:val="left"/>
      <w:pPr>
        <w:tabs>
          <w:tab w:val="left" w:pos="312"/>
        </w:tabs>
      </w:pPr>
    </w:lvl>
  </w:abstractNum>
  <w:abstractNum w:abstractNumId="4">
    <w:nsid w:val="705D32C3"/>
    <w:multiLevelType w:val="singleLevel"/>
    <w:tmpl w:val="705D32C3"/>
    <w:lvl w:ilvl="0" w:tentative="0">
      <w:start w:val="5"/>
      <w:numFmt w:val="decimal"/>
      <w:lvlText w:val="%1."/>
      <w:lvlJc w:val="left"/>
      <w:pPr>
        <w:tabs>
          <w:tab w:val="left" w:pos="312"/>
        </w:tabs>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jAxMWRhOWJkMjc3ZjdhNDJhODkwNDAxMWRiMTMifQ=="/>
    <w:docVar w:name="KSO_WPS_MARK_KEY" w:val="d6a14c61-d9dc-4680-b033-65c64feca818"/>
  </w:docVars>
  <w:rsids>
    <w:rsidRoot w:val="005D618A"/>
    <w:rsid w:val="00397CFB"/>
    <w:rsid w:val="003D60BA"/>
    <w:rsid w:val="00411689"/>
    <w:rsid w:val="005D618A"/>
    <w:rsid w:val="00911ECD"/>
    <w:rsid w:val="00A042E0"/>
    <w:rsid w:val="00A23C4B"/>
    <w:rsid w:val="00B26BB1"/>
    <w:rsid w:val="00B26E21"/>
    <w:rsid w:val="00B741D7"/>
    <w:rsid w:val="00D4533C"/>
    <w:rsid w:val="00F83B64"/>
    <w:rsid w:val="013E3461"/>
    <w:rsid w:val="01BB0F13"/>
    <w:rsid w:val="02000807"/>
    <w:rsid w:val="02090C75"/>
    <w:rsid w:val="02434B8C"/>
    <w:rsid w:val="0261662C"/>
    <w:rsid w:val="02A23A3C"/>
    <w:rsid w:val="02D05A65"/>
    <w:rsid w:val="02FB196F"/>
    <w:rsid w:val="032F0A28"/>
    <w:rsid w:val="035D130A"/>
    <w:rsid w:val="039110A9"/>
    <w:rsid w:val="03AC246A"/>
    <w:rsid w:val="03AE6061"/>
    <w:rsid w:val="03B23056"/>
    <w:rsid w:val="03DA023E"/>
    <w:rsid w:val="03DC3EBA"/>
    <w:rsid w:val="03F9794D"/>
    <w:rsid w:val="04425FE9"/>
    <w:rsid w:val="046A2461"/>
    <w:rsid w:val="051C2970"/>
    <w:rsid w:val="05524952"/>
    <w:rsid w:val="05545D73"/>
    <w:rsid w:val="05B14086"/>
    <w:rsid w:val="060C3611"/>
    <w:rsid w:val="06AC0FE2"/>
    <w:rsid w:val="06C64829"/>
    <w:rsid w:val="06D6315C"/>
    <w:rsid w:val="070E7B6E"/>
    <w:rsid w:val="071D62B7"/>
    <w:rsid w:val="077D16D2"/>
    <w:rsid w:val="07931514"/>
    <w:rsid w:val="082A69F3"/>
    <w:rsid w:val="08675FC8"/>
    <w:rsid w:val="096D6157"/>
    <w:rsid w:val="09B713FD"/>
    <w:rsid w:val="09EF6ACC"/>
    <w:rsid w:val="0A1010FE"/>
    <w:rsid w:val="0A315056"/>
    <w:rsid w:val="0A3E3B7B"/>
    <w:rsid w:val="0A5A6874"/>
    <w:rsid w:val="0A694621"/>
    <w:rsid w:val="0A6A629A"/>
    <w:rsid w:val="0A6D380D"/>
    <w:rsid w:val="0A911A78"/>
    <w:rsid w:val="0AA213B4"/>
    <w:rsid w:val="0AF61C7E"/>
    <w:rsid w:val="0AFB45AD"/>
    <w:rsid w:val="0B136AE7"/>
    <w:rsid w:val="0B184EE1"/>
    <w:rsid w:val="0B351E9B"/>
    <w:rsid w:val="0B4C50D3"/>
    <w:rsid w:val="0B7D76B2"/>
    <w:rsid w:val="0B806B92"/>
    <w:rsid w:val="0B827E94"/>
    <w:rsid w:val="0B842F76"/>
    <w:rsid w:val="0BD070E1"/>
    <w:rsid w:val="0BD65B6B"/>
    <w:rsid w:val="0C2361E7"/>
    <w:rsid w:val="0C247926"/>
    <w:rsid w:val="0C54599C"/>
    <w:rsid w:val="0C8C7917"/>
    <w:rsid w:val="0C9B175B"/>
    <w:rsid w:val="0CD850FC"/>
    <w:rsid w:val="0CEB1914"/>
    <w:rsid w:val="0D037263"/>
    <w:rsid w:val="0D197B03"/>
    <w:rsid w:val="0D794204"/>
    <w:rsid w:val="0DCB035E"/>
    <w:rsid w:val="0DE4113F"/>
    <w:rsid w:val="0DFF7475"/>
    <w:rsid w:val="0E2125D1"/>
    <w:rsid w:val="0E214211"/>
    <w:rsid w:val="0E5F2769"/>
    <w:rsid w:val="0EA94EE3"/>
    <w:rsid w:val="0ED8332F"/>
    <w:rsid w:val="0EDC4D01"/>
    <w:rsid w:val="0F3330FE"/>
    <w:rsid w:val="0F4D75A3"/>
    <w:rsid w:val="0F5B2DCA"/>
    <w:rsid w:val="0F714D08"/>
    <w:rsid w:val="0FA20605"/>
    <w:rsid w:val="0FED051E"/>
    <w:rsid w:val="0FEE4C29"/>
    <w:rsid w:val="0FFD33F6"/>
    <w:rsid w:val="10031608"/>
    <w:rsid w:val="10046082"/>
    <w:rsid w:val="100504DA"/>
    <w:rsid w:val="104974DD"/>
    <w:rsid w:val="107F4121"/>
    <w:rsid w:val="10817E99"/>
    <w:rsid w:val="111703D2"/>
    <w:rsid w:val="112B101A"/>
    <w:rsid w:val="119B53FC"/>
    <w:rsid w:val="1215733B"/>
    <w:rsid w:val="121821D6"/>
    <w:rsid w:val="123F049F"/>
    <w:rsid w:val="12424CDC"/>
    <w:rsid w:val="12606B78"/>
    <w:rsid w:val="129A2738"/>
    <w:rsid w:val="12AC7CB5"/>
    <w:rsid w:val="12B56BF1"/>
    <w:rsid w:val="12BE6767"/>
    <w:rsid w:val="12C30D83"/>
    <w:rsid w:val="12CB1A89"/>
    <w:rsid w:val="131840FB"/>
    <w:rsid w:val="1339277B"/>
    <w:rsid w:val="13467417"/>
    <w:rsid w:val="135A0957"/>
    <w:rsid w:val="136E76CF"/>
    <w:rsid w:val="13934999"/>
    <w:rsid w:val="13CE1647"/>
    <w:rsid w:val="145F08C6"/>
    <w:rsid w:val="14E43F59"/>
    <w:rsid w:val="14FE0367"/>
    <w:rsid w:val="150A66AF"/>
    <w:rsid w:val="15776308"/>
    <w:rsid w:val="159759D3"/>
    <w:rsid w:val="15BC6B3C"/>
    <w:rsid w:val="15EC2C59"/>
    <w:rsid w:val="15EE4223"/>
    <w:rsid w:val="16340A07"/>
    <w:rsid w:val="16360A7B"/>
    <w:rsid w:val="164D40B0"/>
    <w:rsid w:val="1694429A"/>
    <w:rsid w:val="169B415C"/>
    <w:rsid w:val="16BC133B"/>
    <w:rsid w:val="17630C63"/>
    <w:rsid w:val="17635326"/>
    <w:rsid w:val="176F0CEA"/>
    <w:rsid w:val="17B803EA"/>
    <w:rsid w:val="17DC2B70"/>
    <w:rsid w:val="1815096B"/>
    <w:rsid w:val="18236EFD"/>
    <w:rsid w:val="18377249"/>
    <w:rsid w:val="185D743E"/>
    <w:rsid w:val="185E60AE"/>
    <w:rsid w:val="189D5B1F"/>
    <w:rsid w:val="18A01FEE"/>
    <w:rsid w:val="18A34CD0"/>
    <w:rsid w:val="199155F1"/>
    <w:rsid w:val="19A53EA8"/>
    <w:rsid w:val="19B64DBC"/>
    <w:rsid w:val="19EC6A4A"/>
    <w:rsid w:val="1A1B310D"/>
    <w:rsid w:val="1A373ACF"/>
    <w:rsid w:val="1A7B10BA"/>
    <w:rsid w:val="1A895341"/>
    <w:rsid w:val="1AE01BA2"/>
    <w:rsid w:val="1AE73E3A"/>
    <w:rsid w:val="1B0D071F"/>
    <w:rsid w:val="1B4568CE"/>
    <w:rsid w:val="1B7332BB"/>
    <w:rsid w:val="1B9015B7"/>
    <w:rsid w:val="1B950DA6"/>
    <w:rsid w:val="1BF3583D"/>
    <w:rsid w:val="1BF54245"/>
    <w:rsid w:val="1CAE0268"/>
    <w:rsid w:val="1CE42741"/>
    <w:rsid w:val="1D0E6976"/>
    <w:rsid w:val="1D5A79EE"/>
    <w:rsid w:val="1D85546D"/>
    <w:rsid w:val="1DCD55AE"/>
    <w:rsid w:val="1DDD4E4F"/>
    <w:rsid w:val="1E0E2CD0"/>
    <w:rsid w:val="1E777961"/>
    <w:rsid w:val="1E831280"/>
    <w:rsid w:val="1EA442F6"/>
    <w:rsid w:val="1EBC4704"/>
    <w:rsid w:val="1ED633E5"/>
    <w:rsid w:val="1EE522C8"/>
    <w:rsid w:val="1EF70FD8"/>
    <w:rsid w:val="1F160288"/>
    <w:rsid w:val="1F172EB5"/>
    <w:rsid w:val="1F22070B"/>
    <w:rsid w:val="1F2E0F47"/>
    <w:rsid w:val="1F94592D"/>
    <w:rsid w:val="1FB76C2B"/>
    <w:rsid w:val="1FB860DE"/>
    <w:rsid w:val="203C5A02"/>
    <w:rsid w:val="204C61C0"/>
    <w:rsid w:val="205945BD"/>
    <w:rsid w:val="20884829"/>
    <w:rsid w:val="208B5916"/>
    <w:rsid w:val="209D4C94"/>
    <w:rsid w:val="20B44FCD"/>
    <w:rsid w:val="20E84705"/>
    <w:rsid w:val="217E77AA"/>
    <w:rsid w:val="218400BA"/>
    <w:rsid w:val="21AB1E2F"/>
    <w:rsid w:val="21C72867"/>
    <w:rsid w:val="21D40498"/>
    <w:rsid w:val="21E2572D"/>
    <w:rsid w:val="21EA0C02"/>
    <w:rsid w:val="22493963"/>
    <w:rsid w:val="22767047"/>
    <w:rsid w:val="22863F44"/>
    <w:rsid w:val="22BC1419"/>
    <w:rsid w:val="23A05588"/>
    <w:rsid w:val="23C42853"/>
    <w:rsid w:val="23C72154"/>
    <w:rsid w:val="240476A1"/>
    <w:rsid w:val="24E953B9"/>
    <w:rsid w:val="24F1163A"/>
    <w:rsid w:val="25431AEB"/>
    <w:rsid w:val="25B875EB"/>
    <w:rsid w:val="25BE3BFB"/>
    <w:rsid w:val="25BF43FD"/>
    <w:rsid w:val="25F86BCD"/>
    <w:rsid w:val="2605748B"/>
    <w:rsid w:val="261849A4"/>
    <w:rsid w:val="26396D26"/>
    <w:rsid w:val="264544A6"/>
    <w:rsid w:val="267702FB"/>
    <w:rsid w:val="269E416A"/>
    <w:rsid w:val="26C11C6B"/>
    <w:rsid w:val="272100D3"/>
    <w:rsid w:val="272C72FC"/>
    <w:rsid w:val="273B588C"/>
    <w:rsid w:val="275131CB"/>
    <w:rsid w:val="278F6521"/>
    <w:rsid w:val="27EB149D"/>
    <w:rsid w:val="27FD3E52"/>
    <w:rsid w:val="2818615F"/>
    <w:rsid w:val="281C4C20"/>
    <w:rsid w:val="281D56E4"/>
    <w:rsid w:val="28883B68"/>
    <w:rsid w:val="28E11370"/>
    <w:rsid w:val="294A756A"/>
    <w:rsid w:val="2952530A"/>
    <w:rsid w:val="29623189"/>
    <w:rsid w:val="29781BF8"/>
    <w:rsid w:val="297939E2"/>
    <w:rsid w:val="29997B66"/>
    <w:rsid w:val="29C33ED0"/>
    <w:rsid w:val="29D5322D"/>
    <w:rsid w:val="29E53153"/>
    <w:rsid w:val="2A025DD9"/>
    <w:rsid w:val="2A0C2A72"/>
    <w:rsid w:val="2A2619CB"/>
    <w:rsid w:val="2A7317D3"/>
    <w:rsid w:val="2A7C2231"/>
    <w:rsid w:val="2A920E4F"/>
    <w:rsid w:val="2ABB753D"/>
    <w:rsid w:val="2AF0266B"/>
    <w:rsid w:val="2AFE6EC4"/>
    <w:rsid w:val="2B345DDC"/>
    <w:rsid w:val="2B7A49FA"/>
    <w:rsid w:val="2B9A11D5"/>
    <w:rsid w:val="2BAA3FE1"/>
    <w:rsid w:val="2BDE3F9A"/>
    <w:rsid w:val="2C320769"/>
    <w:rsid w:val="2C615D26"/>
    <w:rsid w:val="2C626979"/>
    <w:rsid w:val="2CA70830"/>
    <w:rsid w:val="2CB679ED"/>
    <w:rsid w:val="2CDF5660"/>
    <w:rsid w:val="2CE83C37"/>
    <w:rsid w:val="2CEB2FFC"/>
    <w:rsid w:val="2D0B7011"/>
    <w:rsid w:val="2D173C07"/>
    <w:rsid w:val="2D424A86"/>
    <w:rsid w:val="2DDA66B7"/>
    <w:rsid w:val="2E2A0C79"/>
    <w:rsid w:val="2E6B47E4"/>
    <w:rsid w:val="2E6F2D11"/>
    <w:rsid w:val="2E7B52DB"/>
    <w:rsid w:val="2ED60115"/>
    <w:rsid w:val="2F324CFE"/>
    <w:rsid w:val="2FBA09F1"/>
    <w:rsid w:val="2FEF2ACF"/>
    <w:rsid w:val="2FF93D20"/>
    <w:rsid w:val="30540211"/>
    <w:rsid w:val="30E45100"/>
    <w:rsid w:val="30FC34FE"/>
    <w:rsid w:val="31112A0D"/>
    <w:rsid w:val="3118711F"/>
    <w:rsid w:val="311F4B20"/>
    <w:rsid w:val="312D7741"/>
    <w:rsid w:val="316F137F"/>
    <w:rsid w:val="31815AF3"/>
    <w:rsid w:val="318A7322"/>
    <w:rsid w:val="31DF525F"/>
    <w:rsid w:val="31EC162B"/>
    <w:rsid w:val="3203475A"/>
    <w:rsid w:val="32324C2E"/>
    <w:rsid w:val="327171DF"/>
    <w:rsid w:val="329D1AD3"/>
    <w:rsid w:val="32B62CC5"/>
    <w:rsid w:val="33150190"/>
    <w:rsid w:val="336558EB"/>
    <w:rsid w:val="337D1D45"/>
    <w:rsid w:val="3391569E"/>
    <w:rsid w:val="33CC077F"/>
    <w:rsid w:val="341E3434"/>
    <w:rsid w:val="34A13D47"/>
    <w:rsid w:val="34BB4442"/>
    <w:rsid w:val="35787AAF"/>
    <w:rsid w:val="3584136B"/>
    <w:rsid w:val="35FF5AA4"/>
    <w:rsid w:val="360B7EBA"/>
    <w:rsid w:val="36301896"/>
    <w:rsid w:val="36416867"/>
    <w:rsid w:val="367D5DD4"/>
    <w:rsid w:val="369C32FD"/>
    <w:rsid w:val="36A15698"/>
    <w:rsid w:val="36A9516A"/>
    <w:rsid w:val="37106AE5"/>
    <w:rsid w:val="372B2E09"/>
    <w:rsid w:val="37666E72"/>
    <w:rsid w:val="379A65CC"/>
    <w:rsid w:val="38081EA3"/>
    <w:rsid w:val="38167A04"/>
    <w:rsid w:val="381C3783"/>
    <w:rsid w:val="38B42A2B"/>
    <w:rsid w:val="38B74699"/>
    <w:rsid w:val="394B167A"/>
    <w:rsid w:val="39AD34EA"/>
    <w:rsid w:val="39DA2868"/>
    <w:rsid w:val="39DF6BF2"/>
    <w:rsid w:val="39EF679C"/>
    <w:rsid w:val="3A055F4B"/>
    <w:rsid w:val="3A4E4336"/>
    <w:rsid w:val="3A5C3A6B"/>
    <w:rsid w:val="3A6007FE"/>
    <w:rsid w:val="3A802587"/>
    <w:rsid w:val="3A852164"/>
    <w:rsid w:val="3A93557D"/>
    <w:rsid w:val="3AA54601"/>
    <w:rsid w:val="3AF93D6C"/>
    <w:rsid w:val="3AFA5DF5"/>
    <w:rsid w:val="3AFD06C8"/>
    <w:rsid w:val="3B477B26"/>
    <w:rsid w:val="3B5D4EDB"/>
    <w:rsid w:val="3B7C2CE4"/>
    <w:rsid w:val="3BAF716B"/>
    <w:rsid w:val="3BBA40DC"/>
    <w:rsid w:val="3C0B5355"/>
    <w:rsid w:val="3C4A461E"/>
    <w:rsid w:val="3CB67DC7"/>
    <w:rsid w:val="3CD4176B"/>
    <w:rsid w:val="3D0F48FB"/>
    <w:rsid w:val="3D1F44D9"/>
    <w:rsid w:val="3D5C38CD"/>
    <w:rsid w:val="3D7C7953"/>
    <w:rsid w:val="3D8C4597"/>
    <w:rsid w:val="3D98044D"/>
    <w:rsid w:val="3DD3648A"/>
    <w:rsid w:val="3DE25B6C"/>
    <w:rsid w:val="3E1C0706"/>
    <w:rsid w:val="3E5070F1"/>
    <w:rsid w:val="3E69598F"/>
    <w:rsid w:val="3E7569E0"/>
    <w:rsid w:val="3EC370CB"/>
    <w:rsid w:val="3ED75868"/>
    <w:rsid w:val="3F541662"/>
    <w:rsid w:val="3F6175D7"/>
    <w:rsid w:val="3F6C3589"/>
    <w:rsid w:val="3F850180"/>
    <w:rsid w:val="3F8C2BAD"/>
    <w:rsid w:val="3F9004D6"/>
    <w:rsid w:val="3FEE7CFA"/>
    <w:rsid w:val="3FFC6B43"/>
    <w:rsid w:val="400E4D5E"/>
    <w:rsid w:val="40A315E2"/>
    <w:rsid w:val="40AB66E9"/>
    <w:rsid w:val="40E1138C"/>
    <w:rsid w:val="413814BA"/>
    <w:rsid w:val="41872511"/>
    <w:rsid w:val="41DF1251"/>
    <w:rsid w:val="42213106"/>
    <w:rsid w:val="424236D9"/>
    <w:rsid w:val="42466655"/>
    <w:rsid w:val="42480A06"/>
    <w:rsid w:val="42C82F57"/>
    <w:rsid w:val="42D31F27"/>
    <w:rsid w:val="42E86E15"/>
    <w:rsid w:val="43052AAA"/>
    <w:rsid w:val="433C0C97"/>
    <w:rsid w:val="435707E5"/>
    <w:rsid w:val="43987249"/>
    <w:rsid w:val="439927E1"/>
    <w:rsid w:val="43C76AF7"/>
    <w:rsid w:val="43DD4A29"/>
    <w:rsid w:val="43E97E4A"/>
    <w:rsid w:val="440D65DA"/>
    <w:rsid w:val="44320CDE"/>
    <w:rsid w:val="446828F0"/>
    <w:rsid w:val="45093E85"/>
    <w:rsid w:val="450B3BFA"/>
    <w:rsid w:val="455F6FFF"/>
    <w:rsid w:val="45A14109"/>
    <w:rsid w:val="45C13B4D"/>
    <w:rsid w:val="45D109A0"/>
    <w:rsid w:val="46054BCA"/>
    <w:rsid w:val="461A44A1"/>
    <w:rsid w:val="464C6AFC"/>
    <w:rsid w:val="468B0091"/>
    <w:rsid w:val="46A107C3"/>
    <w:rsid w:val="46B15CE2"/>
    <w:rsid w:val="46BE113D"/>
    <w:rsid w:val="46E2698D"/>
    <w:rsid w:val="46E40FB9"/>
    <w:rsid w:val="46E44B13"/>
    <w:rsid w:val="4703508A"/>
    <w:rsid w:val="475023F8"/>
    <w:rsid w:val="479A1E7B"/>
    <w:rsid w:val="479D361E"/>
    <w:rsid w:val="47B74789"/>
    <w:rsid w:val="48032A55"/>
    <w:rsid w:val="480F2B9D"/>
    <w:rsid w:val="48102176"/>
    <w:rsid w:val="48282920"/>
    <w:rsid w:val="483E1347"/>
    <w:rsid w:val="485321E0"/>
    <w:rsid w:val="48546AD3"/>
    <w:rsid w:val="48CA4868"/>
    <w:rsid w:val="48F005D3"/>
    <w:rsid w:val="49466522"/>
    <w:rsid w:val="49547ADD"/>
    <w:rsid w:val="49732351"/>
    <w:rsid w:val="498F4AF1"/>
    <w:rsid w:val="49BC10F6"/>
    <w:rsid w:val="49C05787"/>
    <w:rsid w:val="49CF518D"/>
    <w:rsid w:val="49D56585"/>
    <w:rsid w:val="4A7F3979"/>
    <w:rsid w:val="4AA62FA2"/>
    <w:rsid w:val="4ADA1F63"/>
    <w:rsid w:val="4AE23D89"/>
    <w:rsid w:val="4B2038D0"/>
    <w:rsid w:val="4B296E7D"/>
    <w:rsid w:val="4B441320"/>
    <w:rsid w:val="4B5A2A91"/>
    <w:rsid w:val="4B79394E"/>
    <w:rsid w:val="4B7C1F28"/>
    <w:rsid w:val="4B877F28"/>
    <w:rsid w:val="4B9154A8"/>
    <w:rsid w:val="4BFB6776"/>
    <w:rsid w:val="4CD200BA"/>
    <w:rsid w:val="4D2044E7"/>
    <w:rsid w:val="4D916BA6"/>
    <w:rsid w:val="4DA66743"/>
    <w:rsid w:val="4DC44169"/>
    <w:rsid w:val="4DE24E21"/>
    <w:rsid w:val="4E1B19A3"/>
    <w:rsid w:val="4E48787F"/>
    <w:rsid w:val="4EA500DC"/>
    <w:rsid w:val="4EC21A55"/>
    <w:rsid w:val="4EF0709E"/>
    <w:rsid w:val="4F0469A4"/>
    <w:rsid w:val="4F542EE9"/>
    <w:rsid w:val="4FAC5B19"/>
    <w:rsid w:val="50075C0E"/>
    <w:rsid w:val="500E56F4"/>
    <w:rsid w:val="502D0EC8"/>
    <w:rsid w:val="50540C73"/>
    <w:rsid w:val="50752AF8"/>
    <w:rsid w:val="50927531"/>
    <w:rsid w:val="50A80B24"/>
    <w:rsid w:val="50DD03FB"/>
    <w:rsid w:val="50E66F25"/>
    <w:rsid w:val="51204891"/>
    <w:rsid w:val="513C6A7B"/>
    <w:rsid w:val="51675490"/>
    <w:rsid w:val="517300C9"/>
    <w:rsid w:val="517805B3"/>
    <w:rsid w:val="51F16ABC"/>
    <w:rsid w:val="5255184F"/>
    <w:rsid w:val="52EC6EC2"/>
    <w:rsid w:val="532D486F"/>
    <w:rsid w:val="5333545B"/>
    <w:rsid w:val="53360094"/>
    <w:rsid w:val="536579BD"/>
    <w:rsid w:val="538D0E89"/>
    <w:rsid w:val="53A347E8"/>
    <w:rsid w:val="541A3860"/>
    <w:rsid w:val="54252ED6"/>
    <w:rsid w:val="5450213C"/>
    <w:rsid w:val="545D6561"/>
    <w:rsid w:val="546711F3"/>
    <w:rsid w:val="546C3825"/>
    <w:rsid w:val="54A31759"/>
    <w:rsid w:val="54D24048"/>
    <w:rsid w:val="54D64CD5"/>
    <w:rsid w:val="55163780"/>
    <w:rsid w:val="5532287C"/>
    <w:rsid w:val="55887D69"/>
    <w:rsid w:val="559B1512"/>
    <w:rsid w:val="55BD684B"/>
    <w:rsid w:val="55EE5D11"/>
    <w:rsid w:val="561A0928"/>
    <w:rsid w:val="56423872"/>
    <w:rsid w:val="569E06BC"/>
    <w:rsid w:val="56B279F0"/>
    <w:rsid w:val="56F20F86"/>
    <w:rsid w:val="56F84078"/>
    <w:rsid w:val="57493C6D"/>
    <w:rsid w:val="579D710E"/>
    <w:rsid w:val="581F22F6"/>
    <w:rsid w:val="586E1E17"/>
    <w:rsid w:val="58862C35"/>
    <w:rsid w:val="58C14957"/>
    <w:rsid w:val="58CC23D2"/>
    <w:rsid w:val="58E1471F"/>
    <w:rsid w:val="58E66050"/>
    <w:rsid w:val="590615F5"/>
    <w:rsid w:val="596B36B6"/>
    <w:rsid w:val="59E63F07"/>
    <w:rsid w:val="59F85883"/>
    <w:rsid w:val="59FC7994"/>
    <w:rsid w:val="5A1D1BD0"/>
    <w:rsid w:val="5A9509A6"/>
    <w:rsid w:val="5AE83A50"/>
    <w:rsid w:val="5B182775"/>
    <w:rsid w:val="5B1D185C"/>
    <w:rsid w:val="5B353193"/>
    <w:rsid w:val="5B3E6FD8"/>
    <w:rsid w:val="5B6D0ACF"/>
    <w:rsid w:val="5BAB2917"/>
    <w:rsid w:val="5BFC33FA"/>
    <w:rsid w:val="5C061864"/>
    <w:rsid w:val="5C3107A4"/>
    <w:rsid w:val="5C3B1B93"/>
    <w:rsid w:val="5C512563"/>
    <w:rsid w:val="5C6F07E4"/>
    <w:rsid w:val="5C9220DF"/>
    <w:rsid w:val="5C9F1F8B"/>
    <w:rsid w:val="5CAF3AF5"/>
    <w:rsid w:val="5D0E3E30"/>
    <w:rsid w:val="5D17404F"/>
    <w:rsid w:val="5D4A15F3"/>
    <w:rsid w:val="5D4F0909"/>
    <w:rsid w:val="5D69542A"/>
    <w:rsid w:val="5D783B72"/>
    <w:rsid w:val="5DF47E0F"/>
    <w:rsid w:val="5E0930EF"/>
    <w:rsid w:val="5E3D4D53"/>
    <w:rsid w:val="5E4717E6"/>
    <w:rsid w:val="5E55774C"/>
    <w:rsid w:val="5E6261E1"/>
    <w:rsid w:val="5E6F197A"/>
    <w:rsid w:val="5E8A70FF"/>
    <w:rsid w:val="5EE906B0"/>
    <w:rsid w:val="5F036867"/>
    <w:rsid w:val="60045F96"/>
    <w:rsid w:val="60104DDC"/>
    <w:rsid w:val="605C0804"/>
    <w:rsid w:val="60913E6F"/>
    <w:rsid w:val="61733C3E"/>
    <w:rsid w:val="61782BD0"/>
    <w:rsid w:val="6189617B"/>
    <w:rsid w:val="61B52BB6"/>
    <w:rsid w:val="61B749C2"/>
    <w:rsid w:val="61CB0541"/>
    <w:rsid w:val="62280D20"/>
    <w:rsid w:val="62B4786E"/>
    <w:rsid w:val="62CA2457"/>
    <w:rsid w:val="62D35734"/>
    <w:rsid w:val="638240A1"/>
    <w:rsid w:val="63833423"/>
    <w:rsid w:val="63A5257B"/>
    <w:rsid w:val="63BD3DCC"/>
    <w:rsid w:val="63C61741"/>
    <w:rsid w:val="64343D7F"/>
    <w:rsid w:val="64560967"/>
    <w:rsid w:val="6512208F"/>
    <w:rsid w:val="655A065C"/>
    <w:rsid w:val="656B1D10"/>
    <w:rsid w:val="65B433A9"/>
    <w:rsid w:val="65B841F9"/>
    <w:rsid w:val="65F242EE"/>
    <w:rsid w:val="65FE3864"/>
    <w:rsid w:val="66022B28"/>
    <w:rsid w:val="664A38E2"/>
    <w:rsid w:val="66581E87"/>
    <w:rsid w:val="66766EBB"/>
    <w:rsid w:val="66B5671E"/>
    <w:rsid w:val="66FA11D5"/>
    <w:rsid w:val="66FF2C25"/>
    <w:rsid w:val="674302C7"/>
    <w:rsid w:val="679E626A"/>
    <w:rsid w:val="67CB09D8"/>
    <w:rsid w:val="67EE3B0F"/>
    <w:rsid w:val="680A5986"/>
    <w:rsid w:val="680D5F4B"/>
    <w:rsid w:val="68113F51"/>
    <w:rsid w:val="682D3D04"/>
    <w:rsid w:val="68A5389A"/>
    <w:rsid w:val="68B272C7"/>
    <w:rsid w:val="68E94770"/>
    <w:rsid w:val="68EC1CEF"/>
    <w:rsid w:val="68F949C9"/>
    <w:rsid w:val="691427CE"/>
    <w:rsid w:val="69223C33"/>
    <w:rsid w:val="695A4290"/>
    <w:rsid w:val="696F3649"/>
    <w:rsid w:val="698E6C8E"/>
    <w:rsid w:val="6A1307FD"/>
    <w:rsid w:val="6A267606"/>
    <w:rsid w:val="6A300BD5"/>
    <w:rsid w:val="6A334932"/>
    <w:rsid w:val="6A3353FF"/>
    <w:rsid w:val="6A4964A7"/>
    <w:rsid w:val="6A5D63E6"/>
    <w:rsid w:val="6A5F24D1"/>
    <w:rsid w:val="6ACA70C4"/>
    <w:rsid w:val="6ADA2D9B"/>
    <w:rsid w:val="6AE347EB"/>
    <w:rsid w:val="6B330365"/>
    <w:rsid w:val="6B434AF0"/>
    <w:rsid w:val="6B57675A"/>
    <w:rsid w:val="6B696C8B"/>
    <w:rsid w:val="6B6A5780"/>
    <w:rsid w:val="6B87098A"/>
    <w:rsid w:val="6BDD7B4D"/>
    <w:rsid w:val="6C306176"/>
    <w:rsid w:val="6C4B1611"/>
    <w:rsid w:val="6D995F16"/>
    <w:rsid w:val="6DEA1D4F"/>
    <w:rsid w:val="6EBC0B3A"/>
    <w:rsid w:val="6EF51C7D"/>
    <w:rsid w:val="6F103114"/>
    <w:rsid w:val="6F240F24"/>
    <w:rsid w:val="6F502493"/>
    <w:rsid w:val="6F5A42C5"/>
    <w:rsid w:val="6F8363E5"/>
    <w:rsid w:val="6F841DCF"/>
    <w:rsid w:val="6FA80CCD"/>
    <w:rsid w:val="6FAC3CC5"/>
    <w:rsid w:val="6FC746F5"/>
    <w:rsid w:val="6FE33EF5"/>
    <w:rsid w:val="70317AC6"/>
    <w:rsid w:val="704B26F7"/>
    <w:rsid w:val="70697B21"/>
    <w:rsid w:val="70863262"/>
    <w:rsid w:val="70A24B63"/>
    <w:rsid w:val="70A76ED3"/>
    <w:rsid w:val="71860B17"/>
    <w:rsid w:val="718F6E95"/>
    <w:rsid w:val="71B717B8"/>
    <w:rsid w:val="71F238C8"/>
    <w:rsid w:val="72107D17"/>
    <w:rsid w:val="723B27CC"/>
    <w:rsid w:val="72687227"/>
    <w:rsid w:val="727B61BC"/>
    <w:rsid w:val="72A03FD9"/>
    <w:rsid w:val="72A3156E"/>
    <w:rsid w:val="732D2D72"/>
    <w:rsid w:val="73406CFF"/>
    <w:rsid w:val="7383028C"/>
    <w:rsid w:val="73A25E44"/>
    <w:rsid w:val="74142DC4"/>
    <w:rsid w:val="741F68CF"/>
    <w:rsid w:val="744D4D87"/>
    <w:rsid w:val="75252DF3"/>
    <w:rsid w:val="75621536"/>
    <w:rsid w:val="75874327"/>
    <w:rsid w:val="759C03E1"/>
    <w:rsid w:val="75B50E95"/>
    <w:rsid w:val="75BF3154"/>
    <w:rsid w:val="75DA4A2D"/>
    <w:rsid w:val="75F109D8"/>
    <w:rsid w:val="764A07CF"/>
    <w:rsid w:val="764F6B3D"/>
    <w:rsid w:val="76CD2B7B"/>
    <w:rsid w:val="76D80645"/>
    <w:rsid w:val="76E03371"/>
    <w:rsid w:val="771211AA"/>
    <w:rsid w:val="7735630E"/>
    <w:rsid w:val="77495D38"/>
    <w:rsid w:val="77736C04"/>
    <w:rsid w:val="77E93D53"/>
    <w:rsid w:val="780E5898"/>
    <w:rsid w:val="782642CC"/>
    <w:rsid w:val="787212BF"/>
    <w:rsid w:val="787735BE"/>
    <w:rsid w:val="787C61EA"/>
    <w:rsid w:val="7894095E"/>
    <w:rsid w:val="78964555"/>
    <w:rsid w:val="78C767F3"/>
    <w:rsid w:val="78CF4963"/>
    <w:rsid w:val="79000679"/>
    <w:rsid w:val="7916258F"/>
    <w:rsid w:val="791C0FE5"/>
    <w:rsid w:val="79537E98"/>
    <w:rsid w:val="798B776C"/>
    <w:rsid w:val="799314ED"/>
    <w:rsid w:val="79960FDD"/>
    <w:rsid w:val="79A416F0"/>
    <w:rsid w:val="79AA6E1B"/>
    <w:rsid w:val="79B03EB6"/>
    <w:rsid w:val="79B61437"/>
    <w:rsid w:val="79D35E29"/>
    <w:rsid w:val="79F638A7"/>
    <w:rsid w:val="7A996FD7"/>
    <w:rsid w:val="7AD50586"/>
    <w:rsid w:val="7AE15A5C"/>
    <w:rsid w:val="7AF37579"/>
    <w:rsid w:val="7AF87F64"/>
    <w:rsid w:val="7B167A5E"/>
    <w:rsid w:val="7B1C0C84"/>
    <w:rsid w:val="7B5A62DF"/>
    <w:rsid w:val="7B7A04A8"/>
    <w:rsid w:val="7B8E4662"/>
    <w:rsid w:val="7BB36997"/>
    <w:rsid w:val="7BFC48C1"/>
    <w:rsid w:val="7C0C3F6D"/>
    <w:rsid w:val="7C22163C"/>
    <w:rsid w:val="7C457B4B"/>
    <w:rsid w:val="7C595075"/>
    <w:rsid w:val="7C6B07B2"/>
    <w:rsid w:val="7CCC3693"/>
    <w:rsid w:val="7D133243"/>
    <w:rsid w:val="7D2F437A"/>
    <w:rsid w:val="7D7004C3"/>
    <w:rsid w:val="7D945420"/>
    <w:rsid w:val="7D997857"/>
    <w:rsid w:val="7DD07A4B"/>
    <w:rsid w:val="7DD115E7"/>
    <w:rsid w:val="7DFF12E2"/>
    <w:rsid w:val="7E394207"/>
    <w:rsid w:val="7E4007A2"/>
    <w:rsid w:val="7E791CAD"/>
    <w:rsid w:val="7EA50DFB"/>
    <w:rsid w:val="7EAD628F"/>
    <w:rsid w:val="7EC86878"/>
    <w:rsid w:val="7F16390D"/>
    <w:rsid w:val="7F1B2A36"/>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jc w:val="center"/>
      <w:outlineLvl w:val="0"/>
    </w:pPr>
    <w:rPr>
      <w:rFonts w:eastAsia="方正小标宋简体"/>
      <w:bCs/>
      <w:kern w:val="44"/>
      <w:sz w:val="44"/>
      <w:szCs w:val="44"/>
    </w:rPr>
  </w:style>
  <w:style w:type="paragraph" w:styleId="3">
    <w:name w:val="heading 2"/>
    <w:basedOn w:val="1"/>
    <w:next w:val="1"/>
    <w:link w:val="38"/>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4">
    <w:name w:val="heading 3"/>
    <w:basedOn w:val="1"/>
    <w:next w:val="1"/>
    <w:link w:val="39"/>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widowControl/>
      <w:ind w:left="1920" w:hanging="240"/>
      <w:jc w:val="left"/>
    </w:pPr>
    <w:rPr>
      <w:rFonts w:ascii="Times New Roman" w:hAnsi="Times New Roman"/>
      <w:kern w:val="0"/>
      <w:sz w:val="24"/>
    </w:rPr>
  </w:style>
  <w:style w:type="paragraph" w:styleId="6">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7">
    <w:name w:val="annotation text"/>
    <w:basedOn w:val="1"/>
    <w:semiHidden/>
    <w:unhideWhenUsed/>
    <w:qFormat/>
    <w:uiPriority w:val="99"/>
    <w:pPr>
      <w:jc w:val="left"/>
    </w:pPr>
  </w:style>
  <w:style w:type="paragraph" w:styleId="8">
    <w:name w:val="Body Text 3"/>
    <w:basedOn w:val="1"/>
    <w:link w:val="47"/>
    <w:unhideWhenUsed/>
    <w:qFormat/>
    <w:uiPriority w:val="99"/>
    <w:pPr>
      <w:spacing w:after="120"/>
    </w:pPr>
    <w:rPr>
      <w:sz w:val="16"/>
      <w:szCs w:val="16"/>
    </w:rPr>
  </w:style>
  <w:style w:type="paragraph" w:styleId="9">
    <w:name w:val="Body Text"/>
    <w:basedOn w:val="1"/>
    <w:qFormat/>
    <w:uiPriority w:val="99"/>
    <w:pPr>
      <w:spacing w:after="120"/>
    </w:pPr>
  </w:style>
  <w:style w:type="paragraph" w:styleId="10">
    <w:name w:val="Body Text Indent"/>
    <w:basedOn w:val="1"/>
    <w:next w:val="11"/>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11">
    <w:name w:val="envelope return"/>
    <w:basedOn w:val="1"/>
    <w:qFormat/>
    <w:uiPriority w:val="0"/>
    <w:pPr>
      <w:snapToGrid w:val="0"/>
    </w:pPr>
    <w:rPr>
      <w:rFonts w:ascii="Arial" w:hAnsi="Arial"/>
      <w:szCs w:val="24"/>
    </w:rPr>
  </w:style>
  <w:style w:type="paragraph" w:styleId="12">
    <w:name w:val="toc 3"/>
    <w:basedOn w:val="1"/>
    <w:next w:val="1"/>
    <w:unhideWhenUsed/>
    <w:qFormat/>
    <w:uiPriority w:val="39"/>
    <w:pPr>
      <w:widowControl/>
      <w:spacing w:after="100" w:line="276" w:lineRule="auto"/>
      <w:ind w:left="440"/>
      <w:jc w:val="left"/>
    </w:pPr>
    <w:rPr>
      <w:kern w:val="0"/>
      <w:sz w:val="22"/>
    </w:rPr>
  </w:style>
  <w:style w:type="paragraph" w:styleId="13">
    <w:name w:val="Plain Text"/>
    <w:basedOn w:val="1"/>
    <w:qFormat/>
    <w:uiPriority w:val="0"/>
    <w:rPr>
      <w:rFonts w:ascii="宋体" w:hAnsi="Courier New"/>
      <w:szCs w:val="21"/>
    </w:rPr>
  </w:style>
  <w:style w:type="paragraph" w:styleId="14">
    <w:name w:val="Body Text Indent 2"/>
    <w:basedOn w:val="1"/>
    <w:unhideWhenUsed/>
    <w:qFormat/>
    <w:uiPriority w:val="99"/>
    <w:pPr>
      <w:adjustRightInd w:val="0"/>
      <w:spacing w:after="120" w:line="480" w:lineRule="auto"/>
      <w:ind w:left="420" w:leftChars="200" w:firstLine="567"/>
      <w:jc w:val="left"/>
      <w:textAlignment w:val="baseline"/>
    </w:pPr>
    <w:rPr>
      <w:sz w:val="28"/>
    </w:rPr>
  </w:style>
  <w:style w:type="paragraph" w:styleId="15">
    <w:name w:val="Balloon Text"/>
    <w:basedOn w:val="1"/>
    <w:link w:val="42"/>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76" w:lineRule="auto"/>
      <w:jc w:val="left"/>
    </w:pPr>
    <w:rPr>
      <w:kern w:val="0"/>
      <w:sz w:val="22"/>
    </w:rPr>
  </w:style>
  <w:style w:type="paragraph" w:styleId="19">
    <w:name w:val="List"/>
    <w:basedOn w:val="1"/>
    <w:next w:val="1"/>
    <w:qFormat/>
    <w:uiPriority w:val="0"/>
    <w:pPr>
      <w:snapToGrid w:val="0"/>
    </w:pPr>
    <w:rPr>
      <w:szCs w:val="24"/>
    </w:rPr>
  </w:style>
  <w:style w:type="paragraph" w:styleId="20">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1">
    <w:name w:val="Body Text 2"/>
    <w:basedOn w:val="1"/>
    <w:qFormat/>
    <w:uiPriority w:val="0"/>
    <w:pPr>
      <w:spacing w:after="120" w:line="480" w:lineRule="auto"/>
    </w:pPr>
  </w:style>
  <w:style w:type="paragraph" w:styleId="2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3">
    <w:name w:val="Body Text First Indent"/>
    <w:basedOn w:val="9"/>
    <w:unhideWhenUsed/>
    <w:qFormat/>
    <w:uiPriority w:val="99"/>
    <w:pPr>
      <w:spacing w:after="120"/>
      <w:ind w:firstLine="420"/>
    </w:pPr>
  </w:style>
  <w:style w:type="paragraph" w:styleId="24">
    <w:name w:val="Body Text First Indent 2"/>
    <w:basedOn w:val="10"/>
    <w:qFormat/>
    <w:uiPriority w:val="0"/>
    <w:pPr>
      <w:adjustRightInd w:val="0"/>
      <w:spacing w:line="360" w:lineRule="auto"/>
      <w:ind w:left="0" w:leftChars="0" w:firstLine="420"/>
      <w:textAlignment w:val="baseline"/>
    </w:pPr>
    <w:rPr>
      <w:rFonts w:eastAsia="等线" w:cs="Times New Roman"/>
      <w:color w:val="000000"/>
      <w:szCs w:val="24"/>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20"/>
    <w:rPr>
      <w:i/>
    </w:rPr>
  </w:style>
  <w:style w:type="character" w:styleId="31">
    <w:name w:val="Hyperlink"/>
    <w:basedOn w:val="27"/>
    <w:unhideWhenUsed/>
    <w:qFormat/>
    <w:uiPriority w:val="99"/>
    <w:rPr>
      <w:color w:val="0000FF" w:themeColor="hyperlink"/>
      <w:u w:val="single"/>
      <w14:textFill>
        <w14:solidFill>
          <w14:schemeClr w14:val="hlink"/>
        </w14:solidFill>
      </w14:textFill>
    </w:rPr>
  </w:style>
  <w:style w:type="character" w:styleId="32">
    <w:name w:val="annotation reference"/>
    <w:qFormat/>
    <w:uiPriority w:val="0"/>
    <w:rPr>
      <w:rFonts w:ascii="Times New Roman" w:hAnsi="Times New Roman" w:eastAsia="宋体" w:cs="Times New Roman"/>
      <w:sz w:val="21"/>
      <w:szCs w:val="21"/>
    </w:rPr>
  </w:style>
  <w:style w:type="paragraph" w:customStyle="1" w:styleId="33">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34">
    <w:name w:val="Default"/>
    <w:next w:val="19"/>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35">
    <w:name w:val="页眉 Char"/>
    <w:basedOn w:val="27"/>
    <w:link w:val="17"/>
    <w:semiHidden/>
    <w:qFormat/>
    <w:uiPriority w:val="99"/>
    <w:rPr>
      <w:sz w:val="18"/>
      <w:szCs w:val="18"/>
    </w:rPr>
  </w:style>
  <w:style w:type="character" w:customStyle="1" w:styleId="36">
    <w:name w:val="页脚 Char"/>
    <w:basedOn w:val="27"/>
    <w:link w:val="16"/>
    <w:qFormat/>
    <w:uiPriority w:val="99"/>
    <w:rPr>
      <w:sz w:val="18"/>
      <w:szCs w:val="18"/>
    </w:rPr>
  </w:style>
  <w:style w:type="character" w:customStyle="1" w:styleId="37">
    <w:name w:val="标题 1 Char"/>
    <w:basedOn w:val="27"/>
    <w:link w:val="2"/>
    <w:qFormat/>
    <w:uiPriority w:val="9"/>
    <w:rPr>
      <w:rFonts w:eastAsia="方正小标宋简体"/>
      <w:bCs/>
      <w:kern w:val="44"/>
      <w:sz w:val="44"/>
      <w:szCs w:val="44"/>
    </w:rPr>
  </w:style>
  <w:style w:type="character" w:customStyle="1" w:styleId="38">
    <w:name w:val="标题 2 Char"/>
    <w:basedOn w:val="27"/>
    <w:link w:val="3"/>
    <w:qFormat/>
    <w:uiPriority w:val="9"/>
    <w:rPr>
      <w:rFonts w:eastAsia="方正小标宋简体" w:asciiTheme="majorHAnsi" w:hAnsiTheme="majorHAnsi" w:cstheme="majorBidi"/>
      <w:bCs/>
      <w:sz w:val="36"/>
      <w:szCs w:val="32"/>
    </w:rPr>
  </w:style>
  <w:style w:type="character" w:customStyle="1" w:styleId="39">
    <w:name w:val="标题 3 Char"/>
    <w:basedOn w:val="27"/>
    <w:link w:val="4"/>
    <w:qFormat/>
    <w:uiPriority w:val="9"/>
    <w:rPr>
      <w:rFonts w:ascii="Calibri" w:hAnsi="Calibri" w:eastAsia="宋体" w:cs="Times New Roman"/>
      <w:b/>
      <w:bCs/>
      <w:sz w:val="32"/>
      <w:szCs w:val="32"/>
    </w:rPr>
  </w:style>
  <w:style w:type="paragraph" w:styleId="40">
    <w:name w:val="List Paragraph"/>
    <w:basedOn w:val="1"/>
    <w:link w:val="48"/>
    <w:qFormat/>
    <w:uiPriority w:val="34"/>
    <w:pPr>
      <w:ind w:firstLine="420" w:firstLineChars="200"/>
    </w:pPr>
  </w:style>
  <w:style w:type="paragraph" w:customStyle="1" w:styleId="4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批注框文本 Char"/>
    <w:basedOn w:val="27"/>
    <w:link w:val="15"/>
    <w:semiHidden/>
    <w:qFormat/>
    <w:uiPriority w:val="99"/>
    <w:rPr>
      <w:sz w:val="18"/>
      <w:szCs w:val="18"/>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CM97"/>
    <w:basedOn w:val="34"/>
    <w:next w:val="34"/>
    <w:qFormat/>
    <w:uiPriority w:val="0"/>
    <w:pPr>
      <w:spacing w:after="373"/>
    </w:pPr>
    <w:rPr>
      <w:color w:val="auto"/>
    </w:rPr>
  </w:style>
  <w:style w:type="paragraph" w:customStyle="1" w:styleId="45">
    <w:name w:val="CM91"/>
    <w:basedOn w:val="34"/>
    <w:next w:val="34"/>
    <w:qFormat/>
    <w:uiPriority w:val="0"/>
    <w:pPr>
      <w:spacing w:after="160"/>
    </w:pPr>
    <w:rPr>
      <w:color w:val="auto"/>
    </w:rPr>
  </w:style>
  <w:style w:type="character" w:customStyle="1" w:styleId="46">
    <w:name w:val="正文文本 3 Char"/>
    <w:link w:val="8"/>
    <w:qFormat/>
    <w:uiPriority w:val="99"/>
    <w:rPr>
      <w:sz w:val="16"/>
      <w:szCs w:val="16"/>
    </w:rPr>
  </w:style>
  <w:style w:type="character" w:customStyle="1" w:styleId="47">
    <w:name w:val="正文文本 3 Char1"/>
    <w:basedOn w:val="27"/>
    <w:link w:val="8"/>
    <w:semiHidden/>
    <w:qFormat/>
    <w:uiPriority w:val="99"/>
    <w:rPr>
      <w:sz w:val="16"/>
      <w:szCs w:val="16"/>
    </w:rPr>
  </w:style>
  <w:style w:type="character" w:customStyle="1" w:styleId="48">
    <w:name w:val="列出段落 Char"/>
    <w:link w:val="40"/>
    <w:qFormat/>
    <w:uiPriority w:val="34"/>
  </w:style>
  <w:style w:type="paragraph" w:customStyle="1" w:styleId="49">
    <w:name w:val="1"/>
    <w:basedOn w:val="1"/>
    <w:next w:val="13"/>
    <w:qFormat/>
    <w:uiPriority w:val="99"/>
    <w:pPr>
      <w:widowControl w:val="0"/>
      <w:jc w:val="both"/>
    </w:pPr>
    <w:rPr>
      <w:rFonts w:ascii="宋体" w:hAnsi="Courier New"/>
      <w:kern w:val="2"/>
    </w:rPr>
  </w:style>
  <w:style w:type="paragraph" w:customStyle="1" w:styleId="50">
    <w:name w:val="WPSOffice手动目录 1"/>
    <w:qFormat/>
    <w:uiPriority w:val="0"/>
    <w:pPr>
      <w:ind w:leftChars="0"/>
    </w:pPr>
    <w:rPr>
      <w:rFonts w:asciiTheme="minorHAnsi" w:hAnsiTheme="minorHAnsi" w:eastAsiaTheme="minorEastAsia" w:cstheme="minorBidi"/>
      <w:sz w:val="20"/>
      <w:szCs w:val="20"/>
    </w:rPr>
  </w:style>
  <w:style w:type="paragraph" w:customStyle="1" w:styleId="51">
    <w:name w:val="WPSOffice手动目录 2"/>
    <w:qFormat/>
    <w:uiPriority w:val="0"/>
    <w:pPr>
      <w:ind w:leftChars="200"/>
    </w:pPr>
    <w:rPr>
      <w:rFonts w:asciiTheme="minorHAnsi" w:hAnsiTheme="minorHAnsi" w:eastAsiaTheme="minorEastAsia" w:cstheme="minorBidi"/>
      <w:sz w:val="20"/>
      <w:szCs w:val="20"/>
    </w:rPr>
  </w:style>
  <w:style w:type="paragraph" w:customStyle="1" w:styleId="52">
    <w:name w:val="WPSOffice手动目录 3"/>
    <w:qFormat/>
    <w:uiPriority w:val="0"/>
    <w:pPr>
      <w:ind w:leftChars="400"/>
    </w:pPr>
    <w:rPr>
      <w:rFonts w:asciiTheme="minorHAnsi" w:hAnsiTheme="minorHAnsi" w:eastAsiaTheme="minorEastAsia" w:cstheme="minorBidi"/>
      <w:sz w:val="20"/>
      <w:szCs w:val="20"/>
    </w:rPr>
  </w:style>
  <w:style w:type="character" w:customStyle="1" w:styleId="53">
    <w:name w:val="font01"/>
    <w:basedOn w:val="27"/>
    <w:qFormat/>
    <w:uiPriority w:val="0"/>
    <w:rPr>
      <w:rFonts w:hint="eastAsia" w:ascii="宋体" w:hAnsi="宋体" w:eastAsia="宋体" w:cs="宋体"/>
      <w:color w:val="000000"/>
      <w:sz w:val="20"/>
      <w:szCs w:val="20"/>
      <w:u w:val="none"/>
    </w:rPr>
  </w:style>
  <w:style w:type="character" w:customStyle="1" w:styleId="54">
    <w:name w:val="font21"/>
    <w:basedOn w:val="27"/>
    <w:qFormat/>
    <w:uiPriority w:val="0"/>
    <w:rPr>
      <w:rFonts w:hint="eastAsia" w:ascii="宋体" w:hAnsi="宋体" w:eastAsia="宋体" w:cs="宋体"/>
      <w:color w:val="000000"/>
      <w:sz w:val="22"/>
      <w:szCs w:val="22"/>
      <w:u w:val="none"/>
    </w:rPr>
  </w:style>
  <w:style w:type="paragraph" w:customStyle="1" w:styleId="55">
    <w:name w:val="p15"/>
    <w:basedOn w:val="1"/>
    <w:qFormat/>
    <w:uiPriority w:val="0"/>
    <w:pPr>
      <w:widowControl/>
      <w:autoSpaceDE/>
      <w:autoSpaceDN/>
      <w:spacing w:before="100" w:after="100" w:line="240" w:lineRule="auto"/>
      <w:ind w:left="0" w:firstLine="3584"/>
    </w:pPr>
    <w:rPr>
      <w:rFonts w:ascii="Tahoma"/>
    </w:rPr>
  </w:style>
  <w:style w:type="paragraph" w:customStyle="1" w:styleId="56">
    <w:name w:val="my 正文"/>
    <w:basedOn w:val="1"/>
    <w:qFormat/>
    <w:uiPriority w:val="0"/>
    <w:pPr>
      <w:spacing w:line="360" w:lineRule="auto"/>
      <w:ind w:firstLine="200" w:firstLineChars="200"/>
      <w:jc w:val="left"/>
    </w:pPr>
    <w:rPr>
      <w:sz w:val="24"/>
    </w:rPr>
  </w:style>
  <w:style w:type="paragraph" w:customStyle="1" w:styleId="57">
    <w:name w:val="_Style 4"/>
    <w:basedOn w:val="2"/>
    <w:next w:val="1"/>
    <w:qFormat/>
    <w:uiPriority w:val="0"/>
    <w:pPr>
      <w:spacing w:line="576" w:lineRule="auto"/>
      <w:outlineLvl w:val="9"/>
    </w:pPr>
    <w:rPr>
      <w:rFonts w:ascii="Calibri" w:hAnsi="Calibri"/>
    </w:rPr>
  </w:style>
  <w:style w:type="paragraph" w:customStyle="1" w:styleId="5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59">
    <w:name w:val="BodyText"/>
    <w:basedOn w:val="1"/>
    <w:next w:val="60"/>
    <w:qFormat/>
    <w:uiPriority w:val="0"/>
    <w:pPr>
      <w:jc w:val="both"/>
      <w:textAlignment w:val="baseline"/>
    </w:pPr>
    <w:rPr>
      <w:rFonts w:ascii="Times New Roman" w:hAnsi="Times New Roman" w:eastAsia="宋体"/>
      <w:kern w:val="2"/>
      <w:sz w:val="28"/>
      <w:lang w:val="en-US" w:eastAsia="zh-CN" w:bidi="ar-SA"/>
    </w:rPr>
  </w:style>
  <w:style w:type="paragraph" w:customStyle="1" w:styleId="60">
    <w:name w:val="BodyText2"/>
    <w:basedOn w:val="1"/>
    <w:qFormat/>
    <w:uiPriority w:val="0"/>
    <w:pPr>
      <w:spacing w:after="120" w:line="480" w:lineRule="auto"/>
      <w:jc w:val="both"/>
      <w:textAlignment w:val="baseline"/>
    </w:pPr>
  </w:style>
  <w:style w:type="paragraph" w:customStyle="1" w:styleId="61">
    <w:name w:val="+标题3"/>
    <w:basedOn w:val="4"/>
    <w:qFormat/>
    <w:uiPriority w:val="0"/>
    <w:pPr>
      <w:numPr>
        <w:ilvl w:val="0"/>
        <w:numId w:val="0"/>
      </w:numPr>
      <w:tabs>
        <w:tab w:val="left" w:pos="520"/>
        <w:tab w:val="left" w:pos="900"/>
      </w:tabs>
      <w:spacing w:before="120" w:after="120"/>
      <w:ind w:left="407" w:hanging="227"/>
    </w:pPr>
    <w:rPr>
      <w:rFonts w:ascii="Times New Roman" w:hAnsi="Times New Roman" w:eastAsia="宋体" w:cs="Times New Roman"/>
      <w:bCs w:val="0"/>
      <w:spacing w:val="0"/>
      <w:position w:val="0"/>
      <w:sz w:val="24"/>
      <w:szCs w:val="20"/>
      <w:lang w:val="en-US"/>
    </w:rPr>
  </w:style>
  <w:style w:type="paragraph" w:customStyle="1" w:styleId="62">
    <w:name w:val="Table Paragraph"/>
    <w:basedOn w:val="1"/>
    <w:qFormat/>
    <w:uiPriority w:val="1"/>
    <w:pPr>
      <w:spacing w:before="42" w:line="299" w:lineRule="exact"/>
      <w:ind w:left="247"/>
      <w:jc w:val="center"/>
    </w:pPr>
    <w:rPr>
      <w:rFonts w:ascii="宋体" w:hAnsi="宋体" w:eastAsia="宋体" w:cs="宋体"/>
      <w:lang w:val="zh-CN" w:eastAsia="zh-CN" w:bidi="zh-CN"/>
    </w:rPr>
  </w:style>
  <w:style w:type="paragraph" w:customStyle="1" w:styleId="63">
    <w:name w:val="Body Text 21"/>
    <w:basedOn w:val="1"/>
    <w:qFormat/>
    <w:uiPriority w:val="0"/>
    <w:pPr>
      <w:widowControl w:val="0"/>
      <w:adjustRightInd w:val="0"/>
      <w:spacing w:line="300" w:lineRule="auto"/>
      <w:jc w:val="center"/>
    </w:pPr>
    <w:rPr>
      <w:rFonts w:hint="eastAsia" w:ascii="宋体" w:hAnsi="宋体"/>
      <w:snapToGrid w:val="0"/>
      <w:sz w:val="24"/>
    </w:rPr>
  </w:style>
  <w:style w:type="paragraph" w:customStyle="1" w:styleId="64">
    <w:name w:val="无间隔1"/>
    <w:qFormat/>
    <w:uiPriority w:val="1"/>
    <w:rPr>
      <w:rFonts w:ascii="Calibri" w:hAnsi="Calibri" w:eastAsia="宋体" w:cs="Times New Roman"/>
      <w:sz w:val="22"/>
      <w:szCs w:val="22"/>
      <w:lang w:val="en-US" w:eastAsia="zh-CN" w:bidi="ar-SA"/>
    </w:rPr>
  </w:style>
  <w:style w:type="paragraph" w:customStyle="1" w:styleId="65">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90</Words>
  <Characters>95</Characters>
  <Lines>300</Lines>
  <Paragraphs>84</Paragraphs>
  <TotalTime>7</TotalTime>
  <ScaleCrop>false</ScaleCrop>
  <LinksUpToDate>false</LinksUpToDate>
  <CharactersWithSpaces>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鹏仔一米八</cp:lastModifiedBy>
  <cp:lastPrinted>2024-06-11T06:56:00Z</cp:lastPrinted>
  <dcterms:modified xsi:type="dcterms:W3CDTF">2025-07-30T08:04:33Z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A16D6DC8326945AC9168607D4B687526</vt:lpwstr>
  </property>
  <property fmtid="{D5CDD505-2E9C-101B-9397-08002B2CF9AE}" pid="4" name="KSOTemplateDocerSaveRecord">
    <vt:lpwstr>eyJoZGlkIjoiN2VlYjAxMWRhOWJkMjc3ZjdhNDJhODkwNDAxMWRiMTMiLCJ1c2VySWQiOiI2MTM1MzQzNDMifQ==</vt:lpwstr>
  </property>
</Properties>
</file>